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E09A5" w14:textId="025B811B" w:rsidR="00525100" w:rsidRDefault="000F22DC">
      <w:pPr>
        <w:ind w:right="-720"/>
      </w:pPr>
      <w:r>
        <w:t>Centre College</w:t>
      </w:r>
      <w:r>
        <w:tab/>
      </w:r>
      <w:r>
        <w:tab/>
      </w:r>
      <w:r>
        <w:rPr>
          <w:sz w:val="28"/>
        </w:rPr>
        <w:t>Class Culture</w:t>
      </w:r>
      <w:r>
        <w:tab/>
      </w:r>
      <w:r>
        <w:tab/>
      </w:r>
      <w:r w:rsidR="00291577">
        <w:t>Fall 2015</w:t>
      </w:r>
    </w:p>
    <w:p w14:paraId="70C4BF27" w14:textId="644F3094" w:rsidR="00525100" w:rsidRDefault="00291577">
      <w:pPr>
        <w:ind w:right="-720"/>
      </w:pPr>
      <w:r>
        <w:t>Beau Weston</w:t>
      </w:r>
      <w:r w:rsidR="000F22DC">
        <w:tab/>
      </w:r>
      <w:r w:rsidR="000F22DC">
        <w:tab/>
      </w:r>
      <w:r w:rsidR="000F22DC">
        <w:tab/>
      </w:r>
      <w:r w:rsidR="000F22DC">
        <w:rPr>
          <w:sz w:val="28"/>
        </w:rPr>
        <w:t>(A&amp;S 500)</w:t>
      </w:r>
      <w:r w:rsidR="000F22DC">
        <w:tab/>
      </w:r>
      <w:r w:rsidR="000F22DC">
        <w:tab/>
      </w:r>
      <w:r w:rsidR="000F22DC">
        <w:tab/>
      </w:r>
      <w:hyperlink r:id="rId6" w:history="1">
        <w:r w:rsidRPr="00CD5EC5">
          <w:rPr>
            <w:rStyle w:val="Hyperlink"/>
          </w:rPr>
          <w:t>beau.weston@centre.edu</w:t>
        </w:r>
      </w:hyperlink>
    </w:p>
    <w:p w14:paraId="221331CF" w14:textId="77777777" w:rsidR="00987106" w:rsidRDefault="00291577">
      <w:r>
        <w:t>Hours: MWF 9:30 – noon (Hub); Tuesday 9 – 11 (C330)</w:t>
      </w:r>
      <w:r>
        <w:tab/>
      </w:r>
      <w:r>
        <w:tab/>
      </w:r>
    </w:p>
    <w:p w14:paraId="72B98DF7" w14:textId="77777777" w:rsidR="00987106" w:rsidRDefault="00987106"/>
    <w:p w14:paraId="5278DC0F" w14:textId="4D2236FD" w:rsidR="00CB5CD3" w:rsidRDefault="001D4033">
      <w:pPr>
        <w:rPr>
          <w:i/>
        </w:rPr>
      </w:pPr>
      <w:r>
        <w:rPr>
          <w:i/>
        </w:rPr>
        <w:t xml:space="preserve">For </w:t>
      </w:r>
      <w:proofErr w:type="spellStart"/>
      <w:r>
        <w:rPr>
          <w:i/>
        </w:rPr>
        <w:t>Lareau</w:t>
      </w:r>
      <w:proofErr w:type="spellEnd"/>
      <w:r>
        <w:rPr>
          <w:i/>
        </w:rPr>
        <w:t xml:space="preserve">: It so closely parallels MacLeod, that it is tempting to read them </w:t>
      </w:r>
      <w:proofErr w:type="gramStart"/>
      <w:r>
        <w:rPr>
          <w:i/>
        </w:rPr>
        <w:t>back to back</w:t>
      </w:r>
      <w:proofErr w:type="gramEnd"/>
      <w:r>
        <w:rPr>
          <w:i/>
        </w:rPr>
        <w:t xml:space="preserve">.  </w:t>
      </w:r>
      <w:r w:rsidR="00CB5CD3">
        <w:rPr>
          <w:i/>
        </w:rPr>
        <w:t xml:space="preserve">Doing so would have us read the easier </w:t>
      </w:r>
      <w:proofErr w:type="spellStart"/>
      <w:r w:rsidR="00CB5CD3">
        <w:rPr>
          <w:i/>
        </w:rPr>
        <w:t>Lubrano</w:t>
      </w:r>
      <w:proofErr w:type="spellEnd"/>
      <w:r w:rsidR="00CB5CD3">
        <w:rPr>
          <w:i/>
        </w:rPr>
        <w:t xml:space="preserve"> before Spring Break, which might be good.</w:t>
      </w:r>
    </w:p>
    <w:p w14:paraId="4E9A6289" w14:textId="77777777" w:rsidR="00CB5CD3" w:rsidRDefault="00CB5CD3">
      <w:pPr>
        <w:rPr>
          <w:i/>
        </w:rPr>
      </w:pPr>
    </w:p>
    <w:p w14:paraId="58C1794A" w14:textId="638ED696" w:rsidR="00CB5CD3" w:rsidRDefault="001D4033">
      <w:pPr>
        <w:rPr>
          <w:i/>
        </w:rPr>
      </w:pPr>
      <w:r>
        <w:rPr>
          <w:i/>
        </w:rPr>
        <w:t xml:space="preserve">It is also tempting to assign the article in place of the original book, and just have them read the new material from the book. However, I think they would feel cheated if they bought the book but did not read it.  So, I need to read the book again and choose enough to get the idea.  In the new part, </w:t>
      </w:r>
      <w:proofErr w:type="spellStart"/>
      <w:r>
        <w:rPr>
          <w:i/>
        </w:rPr>
        <w:t>ch.</w:t>
      </w:r>
      <w:proofErr w:type="spellEnd"/>
      <w:r>
        <w:rPr>
          <w:i/>
        </w:rPr>
        <w:t xml:space="preserve"> 13 is essential (50), and 15 </w:t>
      </w:r>
      <w:proofErr w:type="gramStart"/>
      <w:r>
        <w:rPr>
          <w:i/>
        </w:rPr>
        <w:t>is</w:t>
      </w:r>
      <w:proofErr w:type="gramEnd"/>
      <w:r>
        <w:rPr>
          <w:i/>
        </w:rPr>
        <w:t xml:space="preserve"> useful (10). </w:t>
      </w:r>
      <w:r w:rsidR="009E570D">
        <w:rPr>
          <w:i/>
        </w:rPr>
        <w:t>She also has a four-page appendix,</w:t>
      </w:r>
      <w:r w:rsidR="00D020E3">
        <w:rPr>
          <w:i/>
        </w:rPr>
        <w:t xml:space="preserve"> </w:t>
      </w:r>
      <w:r w:rsidR="009E570D">
        <w:rPr>
          <w:i/>
        </w:rPr>
        <w:t>”Theory: Understanding the Work of Pierre Bourdieu,” which might be helpful to read later.  That appendix points to Stacey Marshall as an important case, so think of assigning that chapter particularly.</w:t>
      </w:r>
    </w:p>
    <w:p w14:paraId="5221690E" w14:textId="77777777" w:rsidR="00CB5CD3" w:rsidRDefault="00CB5CD3">
      <w:pPr>
        <w:rPr>
          <w:i/>
        </w:rPr>
      </w:pPr>
    </w:p>
    <w:p w14:paraId="7CCBA895" w14:textId="4F859383" w:rsidR="001D4033" w:rsidRPr="001D4033" w:rsidRDefault="009E570D">
      <w:pPr>
        <w:rPr>
          <w:i/>
        </w:rPr>
      </w:pPr>
      <w:r>
        <w:rPr>
          <w:i/>
        </w:rPr>
        <w:t xml:space="preserve"> I might also suggest that t</w:t>
      </w:r>
      <w:r w:rsidR="00CB5CD3">
        <w:rPr>
          <w:i/>
        </w:rPr>
        <w:t xml:space="preserve">he students who did not take 120 should read the </w:t>
      </w:r>
      <w:proofErr w:type="spellStart"/>
      <w:r w:rsidR="00CB5CD3">
        <w:rPr>
          <w:i/>
        </w:rPr>
        <w:t>Lareau</w:t>
      </w:r>
      <w:proofErr w:type="spellEnd"/>
      <w:r w:rsidR="00CB5CD3">
        <w:rPr>
          <w:i/>
        </w:rPr>
        <w:t xml:space="preserve"> article and the McIntosh privilege piece over the summer, so I can refer to them.  I might even send everyone McIntosh in July as a refresher.</w:t>
      </w:r>
    </w:p>
    <w:p w14:paraId="7EBE7DE2" w14:textId="77777777" w:rsidR="00525100" w:rsidRPr="004751F0" w:rsidRDefault="000F22DC" w:rsidP="00157344">
      <w:pPr>
        <w:pStyle w:val="Heading3"/>
        <w:jc w:val="center"/>
        <w:rPr>
          <w:rFonts w:ascii="Times New Roman" w:hAnsi="Times New Roman"/>
          <w:b w:val="0"/>
          <w:sz w:val="28"/>
        </w:rPr>
      </w:pPr>
      <w:r w:rsidRPr="004751F0">
        <w:rPr>
          <w:rFonts w:ascii="Times New Roman" w:hAnsi="Times New Roman"/>
          <w:b w:val="0"/>
          <w:smallCaps/>
          <w:sz w:val="28"/>
        </w:rPr>
        <w:t>Aim</w:t>
      </w:r>
    </w:p>
    <w:p w14:paraId="6CF0359E" w14:textId="77777777" w:rsidR="00157344" w:rsidRDefault="00157344">
      <w:pPr>
        <w:rPr>
          <w:rFonts w:ascii="Times" w:hAnsi="Times"/>
        </w:rPr>
      </w:pPr>
    </w:p>
    <w:p w14:paraId="7F55946A" w14:textId="77777777" w:rsidR="00473D5F" w:rsidRDefault="00157344">
      <w:pPr>
        <w:rPr>
          <w:rFonts w:ascii="Times" w:hAnsi="Times"/>
        </w:rPr>
      </w:pPr>
      <w:r>
        <w:rPr>
          <w:rFonts w:ascii="Times" w:hAnsi="Times"/>
        </w:rPr>
        <w:t xml:space="preserve">The Advanced Research Seminar in Class Culture has two objectives.   One is to understand the structure of social classes, the broad cultural divisions among them, and your place and responsibility within that structure. </w:t>
      </w:r>
    </w:p>
    <w:p w14:paraId="525129BE" w14:textId="77777777" w:rsidR="00473D5F" w:rsidRDefault="00473D5F">
      <w:pPr>
        <w:rPr>
          <w:rFonts w:ascii="Times" w:hAnsi="Times"/>
        </w:rPr>
      </w:pPr>
    </w:p>
    <w:p w14:paraId="5645EB9A" w14:textId="112BA477" w:rsidR="00157344" w:rsidRDefault="00157344">
      <w:pPr>
        <w:rPr>
          <w:rFonts w:ascii="Times" w:hAnsi="Times"/>
        </w:rPr>
      </w:pPr>
      <w:r>
        <w:rPr>
          <w:rFonts w:ascii="Times" w:hAnsi="Times"/>
        </w:rPr>
        <w:t>The other is to help you research and write a good sociological study within the broad topic of "class culture."</w:t>
      </w:r>
    </w:p>
    <w:p w14:paraId="14A834A3" w14:textId="77777777" w:rsidR="00157344" w:rsidRDefault="00157344"/>
    <w:p w14:paraId="13F7FBC7" w14:textId="77777777" w:rsidR="00157344" w:rsidRPr="004751F0" w:rsidRDefault="00157344" w:rsidP="00157344">
      <w:pPr>
        <w:jc w:val="center"/>
        <w:rPr>
          <w:sz w:val="28"/>
        </w:rPr>
      </w:pPr>
      <w:r w:rsidRPr="004751F0">
        <w:rPr>
          <w:sz w:val="28"/>
        </w:rPr>
        <w:t>Texts</w:t>
      </w:r>
    </w:p>
    <w:p w14:paraId="515AAFDB" w14:textId="77777777" w:rsidR="00157344" w:rsidRPr="004751F0" w:rsidRDefault="00157344" w:rsidP="00291577"/>
    <w:p w14:paraId="2F672A90" w14:textId="77777777" w:rsidR="00E67D21" w:rsidRDefault="00E67D21" w:rsidP="00E67D21">
      <w:pPr>
        <w:ind w:left="720" w:hanging="720"/>
      </w:pPr>
      <w:proofErr w:type="gramStart"/>
      <w:r>
        <w:t xml:space="preserve">P. N. </w:t>
      </w:r>
      <w:proofErr w:type="spellStart"/>
      <w:r>
        <w:t>Furbank</w:t>
      </w:r>
      <w:proofErr w:type="spellEnd"/>
      <w:r>
        <w:t xml:space="preserve">, </w:t>
      </w:r>
      <w:r>
        <w:rPr>
          <w:i/>
        </w:rPr>
        <w:t>Unholy Pleasure, or, the Idea of Social Class</w:t>
      </w:r>
      <w:r>
        <w:t xml:space="preserve">, </w:t>
      </w:r>
      <w:proofErr w:type="spellStart"/>
      <w:r>
        <w:t>ch.</w:t>
      </w:r>
      <w:proofErr w:type="spellEnd"/>
      <w:r>
        <w:t xml:space="preserve"> 1.</w:t>
      </w:r>
      <w:proofErr w:type="gramEnd"/>
      <w:r>
        <w:t xml:space="preserve"> [Moodle = M]</w:t>
      </w:r>
    </w:p>
    <w:p w14:paraId="23D8A3A4" w14:textId="77777777" w:rsidR="00E67D21" w:rsidRDefault="00E67D21" w:rsidP="00E67D21">
      <w:pPr>
        <w:ind w:left="720" w:hanging="720"/>
      </w:pPr>
      <w:r>
        <w:t xml:space="preserve">Frank </w:t>
      </w:r>
      <w:proofErr w:type="spellStart"/>
      <w:r>
        <w:t>Parkin</w:t>
      </w:r>
      <w:proofErr w:type="spellEnd"/>
      <w:r>
        <w:t xml:space="preserve">, </w:t>
      </w:r>
      <w:r>
        <w:rPr>
          <w:i/>
        </w:rPr>
        <w:t>Marxism and Class Theory: A Bourgeois Critique</w:t>
      </w:r>
      <w:r>
        <w:t>, excerpt [M]</w:t>
      </w:r>
    </w:p>
    <w:p w14:paraId="287E65E1" w14:textId="022E9001" w:rsidR="008A5ADD" w:rsidRPr="00E21BC8" w:rsidRDefault="00E21BC8" w:rsidP="00E67D21">
      <w:pPr>
        <w:ind w:left="720" w:hanging="720"/>
      </w:pPr>
      <w:r>
        <w:t xml:space="preserve">Alana </w:t>
      </w:r>
      <w:proofErr w:type="spellStart"/>
      <w:r>
        <w:t>Semuels</w:t>
      </w:r>
      <w:proofErr w:type="spellEnd"/>
      <w:r>
        <w:t xml:space="preserve">, “The City that Believed in </w:t>
      </w:r>
      <w:proofErr w:type="spellStart"/>
      <w:r>
        <w:t>Desgregation</w:t>
      </w:r>
      <w:proofErr w:type="spellEnd"/>
      <w:r>
        <w:t xml:space="preserve">” (from </w:t>
      </w:r>
      <w:r>
        <w:rPr>
          <w:i/>
        </w:rPr>
        <w:t>The Atlantic</w:t>
      </w:r>
      <w:r>
        <w:t>)</w:t>
      </w:r>
    </w:p>
    <w:p w14:paraId="3ADD4A7C" w14:textId="47F2353E" w:rsidR="009A67E6" w:rsidRPr="009A67E6" w:rsidRDefault="009A67E6" w:rsidP="00157344">
      <w:pPr>
        <w:pStyle w:val="BodyText2"/>
        <w:ind w:left="720" w:hanging="720"/>
        <w:rPr>
          <w:i w:val="0"/>
          <w:lang w:val="ru-RU"/>
        </w:rPr>
      </w:pPr>
      <w:proofErr w:type="spellStart"/>
      <w:r>
        <w:rPr>
          <w:i w:val="0"/>
          <w:lang w:val="ru-RU"/>
        </w:rPr>
        <w:t>Jay</w:t>
      </w:r>
      <w:proofErr w:type="spellEnd"/>
      <w:r>
        <w:rPr>
          <w:i w:val="0"/>
          <w:lang w:val="ru-RU"/>
        </w:rPr>
        <w:t xml:space="preserve"> </w:t>
      </w:r>
      <w:proofErr w:type="spellStart"/>
      <w:r>
        <w:rPr>
          <w:i w:val="0"/>
          <w:lang w:val="ru-RU"/>
        </w:rPr>
        <w:t>Macleod</w:t>
      </w:r>
      <w:proofErr w:type="spellEnd"/>
      <w:r>
        <w:rPr>
          <w:i w:val="0"/>
          <w:lang w:val="ru-RU"/>
        </w:rPr>
        <w:t xml:space="preserve">, </w:t>
      </w:r>
      <w:proofErr w:type="spellStart"/>
      <w:r>
        <w:rPr>
          <w:lang w:val="ru-RU"/>
        </w:rPr>
        <w:t>Ain't</w:t>
      </w:r>
      <w:proofErr w:type="spellEnd"/>
      <w:r>
        <w:rPr>
          <w:lang w:val="ru-RU"/>
        </w:rPr>
        <w:t xml:space="preserve"> </w:t>
      </w:r>
      <w:proofErr w:type="spellStart"/>
      <w:r>
        <w:rPr>
          <w:lang w:val="ru-RU"/>
        </w:rPr>
        <w:t>No</w:t>
      </w:r>
      <w:proofErr w:type="spellEnd"/>
      <w:r>
        <w:rPr>
          <w:lang w:val="ru-RU"/>
        </w:rPr>
        <w:t xml:space="preserve"> </w:t>
      </w:r>
      <w:proofErr w:type="spellStart"/>
      <w:r>
        <w:rPr>
          <w:lang w:val="ru-RU"/>
        </w:rPr>
        <w:t>Makin</w:t>
      </w:r>
      <w:proofErr w:type="spellEnd"/>
      <w:r>
        <w:rPr>
          <w:lang w:val="ru-RU"/>
        </w:rPr>
        <w:t xml:space="preserve">' </w:t>
      </w:r>
      <w:proofErr w:type="spellStart"/>
      <w:r>
        <w:rPr>
          <w:lang w:val="ru-RU"/>
        </w:rPr>
        <w:t>It</w:t>
      </w:r>
      <w:proofErr w:type="spellEnd"/>
      <w:r>
        <w:rPr>
          <w:i w:val="0"/>
          <w:lang w:val="ru-RU"/>
        </w:rPr>
        <w:t xml:space="preserve">, 3rd </w:t>
      </w:r>
      <w:proofErr w:type="spellStart"/>
      <w:r>
        <w:rPr>
          <w:i w:val="0"/>
          <w:lang w:val="ru-RU"/>
        </w:rPr>
        <w:t>edition</w:t>
      </w:r>
      <w:proofErr w:type="spellEnd"/>
    </w:p>
    <w:p w14:paraId="490A8F70" w14:textId="567F4D5D" w:rsidR="00E67D21" w:rsidRDefault="00E67D21" w:rsidP="00157344">
      <w:pPr>
        <w:pStyle w:val="BodyText2"/>
        <w:ind w:left="720" w:hanging="720"/>
        <w:rPr>
          <w:i w:val="0"/>
          <w:lang w:val="ru-RU"/>
        </w:rPr>
      </w:pPr>
      <w:proofErr w:type="spellStart"/>
      <w:r>
        <w:rPr>
          <w:i w:val="0"/>
          <w:lang w:val="ru-RU"/>
        </w:rPr>
        <w:t>Barbara</w:t>
      </w:r>
      <w:proofErr w:type="spellEnd"/>
      <w:r>
        <w:rPr>
          <w:i w:val="0"/>
          <w:lang w:val="ru-RU"/>
        </w:rPr>
        <w:t xml:space="preserve"> </w:t>
      </w:r>
      <w:proofErr w:type="spellStart"/>
      <w:r>
        <w:rPr>
          <w:i w:val="0"/>
          <w:lang w:val="ru-RU"/>
        </w:rPr>
        <w:t>Ehrenreich</w:t>
      </w:r>
      <w:proofErr w:type="spellEnd"/>
      <w:r>
        <w:rPr>
          <w:i w:val="0"/>
          <w:lang w:val="ru-RU"/>
        </w:rPr>
        <w:t xml:space="preserve">, </w:t>
      </w:r>
      <w:proofErr w:type="spellStart"/>
      <w:r>
        <w:rPr>
          <w:lang w:val="ru-RU"/>
        </w:rPr>
        <w:t>Nickel</w:t>
      </w:r>
      <w:proofErr w:type="spellEnd"/>
      <w:r>
        <w:rPr>
          <w:lang w:val="ru-RU"/>
        </w:rPr>
        <w:t xml:space="preserve"> </w:t>
      </w:r>
      <w:proofErr w:type="spellStart"/>
      <w:r>
        <w:rPr>
          <w:lang w:val="ru-RU"/>
        </w:rPr>
        <w:t>and</w:t>
      </w:r>
      <w:proofErr w:type="spellEnd"/>
      <w:r>
        <w:rPr>
          <w:lang w:val="ru-RU"/>
        </w:rPr>
        <w:t xml:space="preserve"> </w:t>
      </w:r>
      <w:proofErr w:type="spellStart"/>
      <w:r>
        <w:rPr>
          <w:lang w:val="ru-RU"/>
        </w:rPr>
        <w:t>Dimed</w:t>
      </w:r>
      <w:proofErr w:type="spellEnd"/>
      <w:r>
        <w:rPr>
          <w:lang w:val="ru-RU"/>
        </w:rPr>
        <w:t xml:space="preserve">: </w:t>
      </w:r>
      <w:proofErr w:type="spellStart"/>
      <w:r>
        <w:rPr>
          <w:lang w:val="ru-RU"/>
        </w:rPr>
        <w:t>On</w:t>
      </w:r>
      <w:proofErr w:type="spellEnd"/>
      <w:r>
        <w:rPr>
          <w:lang w:val="ru-RU"/>
        </w:rPr>
        <w:t xml:space="preserve"> (</w:t>
      </w:r>
      <w:proofErr w:type="spellStart"/>
      <w:r>
        <w:rPr>
          <w:lang w:val="ru-RU"/>
        </w:rPr>
        <w:t>Not</w:t>
      </w:r>
      <w:proofErr w:type="spellEnd"/>
      <w:r>
        <w:rPr>
          <w:lang w:val="ru-RU"/>
        </w:rPr>
        <w:t xml:space="preserve">) </w:t>
      </w:r>
      <w:proofErr w:type="spellStart"/>
      <w:r>
        <w:rPr>
          <w:lang w:val="ru-RU"/>
        </w:rPr>
        <w:t>Getting</w:t>
      </w:r>
      <w:proofErr w:type="spellEnd"/>
      <w:r>
        <w:rPr>
          <w:lang w:val="ru-RU"/>
        </w:rPr>
        <w:t xml:space="preserve"> </w:t>
      </w:r>
      <w:proofErr w:type="spellStart"/>
      <w:r>
        <w:rPr>
          <w:lang w:val="ru-RU"/>
        </w:rPr>
        <w:t>By</w:t>
      </w:r>
      <w:proofErr w:type="spellEnd"/>
      <w:r>
        <w:rPr>
          <w:lang w:val="ru-RU"/>
        </w:rPr>
        <w:t xml:space="preserve"> </w:t>
      </w:r>
      <w:proofErr w:type="spellStart"/>
      <w:r>
        <w:rPr>
          <w:lang w:val="ru-RU"/>
        </w:rPr>
        <w:t>in</w:t>
      </w:r>
      <w:proofErr w:type="spellEnd"/>
      <w:r>
        <w:rPr>
          <w:lang w:val="ru-RU"/>
        </w:rPr>
        <w:t xml:space="preserve"> </w:t>
      </w:r>
      <w:proofErr w:type="spellStart"/>
      <w:r>
        <w:rPr>
          <w:lang w:val="ru-RU"/>
        </w:rPr>
        <w:t>America</w:t>
      </w:r>
      <w:proofErr w:type="spellEnd"/>
    </w:p>
    <w:p w14:paraId="53F1CD3A" w14:textId="77777777" w:rsidR="00157344" w:rsidRDefault="00157344" w:rsidP="00157344">
      <w:pPr>
        <w:pStyle w:val="BodyText2"/>
        <w:ind w:left="720" w:hanging="720"/>
        <w:rPr>
          <w:i w:val="0"/>
          <w:lang w:val="ru-RU"/>
        </w:rPr>
      </w:pPr>
      <w:proofErr w:type="spellStart"/>
      <w:r>
        <w:rPr>
          <w:i w:val="0"/>
          <w:lang w:val="ru-RU"/>
        </w:rPr>
        <w:t>Alfred</w:t>
      </w:r>
      <w:proofErr w:type="spellEnd"/>
      <w:r>
        <w:rPr>
          <w:i w:val="0"/>
          <w:lang w:val="ru-RU"/>
        </w:rPr>
        <w:t xml:space="preserve"> </w:t>
      </w:r>
      <w:proofErr w:type="spellStart"/>
      <w:r>
        <w:rPr>
          <w:i w:val="0"/>
          <w:lang w:val="ru-RU"/>
        </w:rPr>
        <w:t>Lubrano</w:t>
      </w:r>
      <w:proofErr w:type="spellEnd"/>
      <w:r>
        <w:rPr>
          <w:i w:val="0"/>
          <w:lang w:val="ru-RU"/>
        </w:rPr>
        <w:t xml:space="preserve">, </w:t>
      </w:r>
      <w:proofErr w:type="spellStart"/>
      <w:r>
        <w:rPr>
          <w:lang w:val="ru-RU"/>
        </w:rPr>
        <w:t>Limbo</w:t>
      </w:r>
      <w:proofErr w:type="spellEnd"/>
      <w:r>
        <w:rPr>
          <w:lang w:val="ru-RU"/>
        </w:rPr>
        <w:t xml:space="preserve">:  </w:t>
      </w:r>
      <w:proofErr w:type="spellStart"/>
      <w:r>
        <w:rPr>
          <w:lang w:val="ru-RU"/>
        </w:rPr>
        <w:t>Blue-Collar</w:t>
      </w:r>
      <w:proofErr w:type="spellEnd"/>
      <w:r>
        <w:rPr>
          <w:lang w:val="ru-RU"/>
        </w:rPr>
        <w:t xml:space="preserve"> </w:t>
      </w:r>
      <w:proofErr w:type="spellStart"/>
      <w:r>
        <w:rPr>
          <w:lang w:val="ru-RU"/>
        </w:rPr>
        <w:t>Roots</w:t>
      </w:r>
      <w:proofErr w:type="spellEnd"/>
      <w:r>
        <w:rPr>
          <w:lang w:val="ru-RU"/>
        </w:rPr>
        <w:t xml:space="preserve">, </w:t>
      </w:r>
      <w:proofErr w:type="spellStart"/>
      <w:r>
        <w:rPr>
          <w:lang w:val="ru-RU"/>
        </w:rPr>
        <w:t>White-Collar</w:t>
      </w:r>
      <w:proofErr w:type="spellEnd"/>
      <w:r>
        <w:rPr>
          <w:lang w:val="ru-RU"/>
        </w:rPr>
        <w:t xml:space="preserve"> </w:t>
      </w:r>
      <w:proofErr w:type="spellStart"/>
      <w:r>
        <w:rPr>
          <w:lang w:val="ru-RU"/>
        </w:rPr>
        <w:t>Dreams</w:t>
      </w:r>
      <w:proofErr w:type="spellEnd"/>
    </w:p>
    <w:p w14:paraId="31F16EA8" w14:textId="292ADE7E" w:rsidR="009A67E6" w:rsidRPr="009A67E6" w:rsidRDefault="009A67E6" w:rsidP="00157344">
      <w:pPr>
        <w:ind w:left="720" w:hanging="720"/>
      </w:pPr>
      <w:r>
        <w:t xml:space="preserve">Annette </w:t>
      </w:r>
      <w:proofErr w:type="spellStart"/>
      <w:r>
        <w:t>Lareau</w:t>
      </w:r>
      <w:proofErr w:type="spellEnd"/>
      <w:r>
        <w:t xml:space="preserve">, </w:t>
      </w:r>
      <w:r>
        <w:rPr>
          <w:i/>
        </w:rPr>
        <w:t xml:space="preserve">Unequal Childhoods, </w:t>
      </w:r>
      <w:r>
        <w:t>2nd edition</w:t>
      </w:r>
    </w:p>
    <w:p w14:paraId="5D4D8139" w14:textId="77777777" w:rsidR="00A073BE" w:rsidRPr="00FC51C9" w:rsidRDefault="00A073BE" w:rsidP="00A073BE">
      <w:pPr>
        <w:ind w:left="720" w:hanging="720"/>
        <w:rPr>
          <w:i/>
        </w:rPr>
      </w:pPr>
      <w:r>
        <w:t xml:space="preserve">Charles Murray, </w:t>
      </w:r>
      <w:r>
        <w:rPr>
          <w:i/>
        </w:rPr>
        <w:t>Coming Apart: The State of White America, 1960 - 2010</w:t>
      </w:r>
    </w:p>
    <w:p w14:paraId="75B995C9" w14:textId="033D0E9A" w:rsidR="00157344" w:rsidRDefault="00157344" w:rsidP="00157344">
      <w:pPr>
        <w:ind w:left="720" w:hanging="720"/>
      </w:pPr>
      <w:r>
        <w:t xml:space="preserve">Pierre Bourdieu, </w:t>
      </w:r>
      <w:r>
        <w:rPr>
          <w:rFonts w:ascii="Times" w:hAnsi="Times"/>
          <w:i/>
        </w:rPr>
        <w:t>Distinction</w:t>
      </w:r>
      <w:r w:rsidR="00926C77">
        <w:rPr>
          <w:rFonts w:ascii="Times" w:hAnsi="Times"/>
          <w:i/>
        </w:rPr>
        <w:t xml:space="preserve">: The Social Critique to the </w:t>
      </w:r>
      <w:proofErr w:type="spellStart"/>
      <w:r w:rsidR="00926C77">
        <w:rPr>
          <w:rFonts w:ascii="Times" w:hAnsi="Times"/>
          <w:i/>
        </w:rPr>
        <w:t>Judgement</w:t>
      </w:r>
      <w:proofErr w:type="spellEnd"/>
      <w:r w:rsidR="00926C77">
        <w:rPr>
          <w:rFonts w:ascii="Times" w:hAnsi="Times"/>
          <w:i/>
        </w:rPr>
        <w:t xml:space="preserve"> of Taste</w:t>
      </w:r>
    </w:p>
    <w:p w14:paraId="427D6019" w14:textId="77777777" w:rsidR="00473D5F" w:rsidRPr="00926C77" w:rsidRDefault="00473D5F" w:rsidP="00157344"/>
    <w:p w14:paraId="52B0A42F" w14:textId="77777777" w:rsidR="00157344" w:rsidRPr="004751F0" w:rsidRDefault="00157344" w:rsidP="00157344">
      <w:pPr>
        <w:jc w:val="center"/>
        <w:rPr>
          <w:sz w:val="28"/>
        </w:rPr>
      </w:pPr>
      <w:r w:rsidRPr="004751F0">
        <w:rPr>
          <w:sz w:val="28"/>
        </w:rPr>
        <w:t>Work</w:t>
      </w:r>
    </w:p>
    <w:p w14:paraId="5D9788CC" w14:textId="623EDDD1" w:rsidR="00157344" w:rsidRPr="004751F0" w:rsidRDefault="00157344" w:rsidP="00157344">
      <w:r>
        <w:rPr>
          <w:b/>
        </w:rPr>
        <w:t xml:space="preserve">Short Papers </w:t>
      </w:r>
      <w:r w:rsidR="008C1C8F">
        <w:t>[4</w:t>
      </w:r>
      <w:r>
        <w:t>0%]</w:t>
      </w:r>
    </w:p>
    <w:p w14:paraId="1967DF44" w14:textId="77777777" w:rsidR="00157344" w:rsidRDefault="00157344" w:rsidP="00157344">
      <w:pPr>
        <w:jc w:val="center"/>
      </w:pPr>
    </w:p>
    <w:p w14:paraId="7DC02534" w14:textId="014E3C6E" w:rsidR="00DA76C3" w:rsidRPr="00DF599A" w:rsidRDefault="008711B7">
      <w:pPr>
        <w:rPr>
          <w:i/>
        </w:rPr>
      </w:pPr>
      <w:r>
        <w:lastRenderedPageBreak/>
        <w:t xml:space="preserve">Most weeks you will write a short paper (2 – 3pp) on the </w:t>
      </w:r>
      <w:r w:rsidR="006357E1">
        <w:t>Paper P</w:t>
      </w:r>
      <w:r>
        <w:t>rompt</w:t>
      </w:r>
      <w:r w:rsidR="006357E1">
        <w:t xml:space="preserve"> [PP]</w:t>
      </w:r>
      <w:r>
        <w:t xml:space="preserve"> given for that week.  </w:t>
      </w:r>
      <w:proofErr w:type="gramStart"/>
      <w:r>
        <w:t>Due by noon Thursday</w:t>
      </w:r>
      <w:r w:rsidR="009A67E6">
        <w:t xml:space="preserve"> through Moodle</w:t>
      </w:r>
      <w:r>
        <w:t>, so I can read them all before seminar.</w:t>
      </w:r>
      <w:proofErr w:type="gramEnd"/>
      <w:r>
        <w:t xml:space="preserve"> </w:t>
      </w:r>
      <w:r w:rsidR="009A67E6">
        <w:t>You may skip one.  If you skip, submit an “I am skipping this week” message through Moodle so that I know you did it on purpose.  I will give a placeholder grade of 13, which I will delete before the final averaging.</w:t>
      </w:r>
      <w:r w:rsidR="00DF599A">
        <w:t xml:space="preserve"> </w:t>
      </w:r>
      <w:r w:rsidR="00DF599A">
        <w:rPr>
          <w:i/>
        </w:rPr>
        <w:t>Changed to “I will drop the lowest score, counting a skipped paper as a 13.”</w:t>
      </w:r>
    </w:p>
    <w:p w14:paraId="4D1E25CD" w14:textId="77777777" w:rsidR="00157344" w:rsidRDefault="00157344"/>
    <w:p w14:paraId="189D17FF" w14:textId="7B2A31B2" w:rsidR="00157344" w:rsidRDefault="00157344" w:rsidP="00157344">
      <w:pPr>
        <w:rPr>
          <w:rFonts w:ascii="Times" w:hAnsi="Times"/>
        </w:rPr>
      </w:pPr>
      <w:r>
        <w:rPr>
          <w:rFonts w:ascii="Times" w:hAnsi="Times"/>
          <w:b/>
        </w:rPr>
        <w:t>Seminar Paper</w:t>
      </w:r>
      <w:r w:rsidR="008C1C8F">
        <w:rPr>
          <w:rFonts w:ascii="Times" w:hAnsi="Times"/>
        </w:rPr>
        <w:t xml:space="preserve"> [4</w:t>
      </w:r>
      <w:r>
        <w:rPr>
          <w:rFonts w:ascii="Times" w:hAnsi="Times"/>
        </w:rPr>
        <w:t>0%]</w:t>
      </w:r>
    </w:p>
    <w:p w14:paraId="4CE9C1B2" w14:textId="77777777" w:rsidR="00C64EFB" w:rsidRDefault="00C64EFB" w:rsidP="00157344">
      <w:pPr>
        <w:rPr>
          <w:rFonts w:ascii="Times" w:hAnsi="Times"/>
        </w:rPr>
      </w:pPr>
    </w:p>
    <w:p w14:paraId="587DB8F0" w14:textId="77777777" w:rsidR="0050079F" w:rsidRDefault="00D745EC" w:rsidP="00157344">
      <w:pPr>
        <w:rPr>
          <w:rFonts w:ascii="Times" w:hAnsi="Times"/>
          <w:i/>
        </w:rPr>
      </w:pPr>
      <w:r>
        <w:rPr>
          <w:rFonts w:ascii="Times" w:hAnsi="Times"/>
        </w:rPr>
        <w:t>You</w:t>
      </w:r>
      <w:r w:rsidR="00C64EFB">
        <w:rPr>
          <w:rFonts w:ascii="Times" w:hAnsi="Times"/>
        </w:rPr>
        <w:t xml:space="preserve"> will write </w:t>
      </w:r>
      <w:r w:rsidR="00176EF2">
        <w:rPr>
          <w:rFonts w:ascii="Times" w:hAnsi="Times"/>
        </w:rPr>
        <w:t xml:space="preserve">a </w:t>
      </w:r>
      <w:r w:rsidR="00C64EFB">
        <w:rPr>
          <w:rFonts w:ascii="Times" w:hAnsi="Times"/>
        </w:rPr>
        <w:t>paper analyzi</w:t>
      </w:r>
      <w:r w:rsidR="003C29FB">
        <w:rPr>
          <w:rFonts w:ascii="Times" w:hAnsi="Times"/>
        </w:rPr>
        <w:t xml:space="preserve">ng the class and status of </w:t>
      </w:r>
      <w:r w:rsidR="0050079F">
        <w:rPr>
          <w:rFonts w:ascii="Times" w:hAnsi="Times"/>
        </w:rPr>
        <w:t xml:space="preserve">a topic of your choosing.  One excellent way to conduct this project is to write about your summer job, but there are many other fine approaches. </w:t>
      </w:r>
      <w:r w:rsidR="0050079F">
        <w:rPr>
          <w:rFonts w:ascii="Times" w:hAnsi="Times"/>
          <w:i/>
        </w:rPr>
        <w:t xml:space="preserve">We should discuss your project individually before the Spring Term ends. </w:t>
      </w:r>
    </w:p>
    <w:p w14:paraId="4E2C656A" w14:textId="77777777" w:rsidR="0050079F" w:rsidRDefault="0050079F" w:rsidP="00157344">
      <w:pPr>
        <w:rPr>
          <w:rFonts w:ascii="Times" w:hAnsi="Times"/>
          <w:i/>
        </w:rPr>
      </w:pPr>
    </w:p>
    <w:p w14:paraId="3EB897BD" w14:textId="1E656220" w:rsidR="00C64EFB" w:rsidRDefault="00C64EFB" w:rsidP="00157344">
      <w:pPr>
        <w:rPr>
          <w:rFonts w:ascii="Times" w:hAnsi="Times"/>
        </w:rPr>
      </w:pPr>
      <w:r>
        <w:rPr>
          <w:rFonts w:ascii="Times" w:hAnsi="Times"/>
        </w:rPr>
        <w:t xml:space="preserve">This </w:t>
      </w:r>
      <w:r w:rsidR="008C1C8F">
        <w:rPr>
          <w:rFonts w:ascii="Times" w:hAnsi="Times"/>
        </w:rPr>
        <w:t>paper will be turned in in three</w:t>
      </w:r>
      <w:r w:rsidR="003C29FB">
        <w:rPr>
          <w:rFonts w:ascii="Times" w:hAnsi="Times"/>
        </w:rPr>
        <w:t xml:space="preserve"> parts</w:t>
      </w:r>
      <w:r>
        <w:rPr>
          <w:rFonts w:ascii="Times" w:hAnsi="Times"/>
        </w:rPr>
        <w:t>:</w:t>
      </w:r>
    </w:p>
    <w:p w14:paraId="2FFE994C" w14:textId="77777777" w:rsidR="00C64EFB" w:rsidRDefault="00C64EFB" w:rsidP="00C64EFB">
      <w:pPr>
        <w:ind w:left="360"/>
        <w:rPr>
          <w:rFonts w:ascii="Times" w:hAnsi="Times"/>
        </w:rPr>
      </w:pPr>
    </w:p>
    <w:p w14:paraId="11AAEA80" w14:textId="11231B2E" w:rsidR="008711B7" w:rsidRPr="008C1C8F" w:rsidRDefault="009A67E6" w:rsidP="00C64EFB">
      <w:pPr>
        <w:ind w:left="360"/>
        <w:rPr>
          <w:rFonts w:ascii="Times" w:hAnsi="Times"/>
          <w:u w:val="single"/>
        </w:rPr>
      </w:pPr>
      <w:proofErr w:type="gramStart"/>
      <w:r w:rsidRPr="008C1C8F">
        <w:rPr>
          <w:rFonts w:ascii="Times" w:hAnsi="Times"/>
          <w:u w:val="single"/>
        </w:rPr>
        <w:t>Literature Review</w:t>
      </w:r>
      <w:r w:rsidR="00E119AD" w:rsidRPr="008C1C8F">
        <w:rPr>
          <w:rFonts w:ascii="Times" w:hAnsi="Times"/>
          <w:u w:val="single"/>
        </w:rPr>
        <w:t xml:space="preserve"> [10</w:t>
      </w:r>
      <w:r w:rsidR="00C64EFB" w:rsidRPr="008C1C8F">
        <w:rPr>
          <w:rFonts w:ascii="Times" w:hAnsi="Times"/>
          <w:u w:val="single"/>
        </w:rPr>
        <w:t>%].</w:t>
      </w:r>
      <w:proofErr w:type="gramEnd"/>
      <w:r w:rsidR="00C64EFB" w:rsidRPr="008C1C8F">
        <w:rPr>
          <w:rFonts w:ascii="Times" w:hAnsi="Times"/>
          <w:u w:val="single"/>
        </w:rPr>
        <w:t xml:space="preserve"> </w:t>
      </w:r>
    </w:p>
    <w:p w14:paraId="591D3437" w14:textId="0148F254" w:rsidR="00C64EFB" w:rsidRDefault="009A67E6" w:rsidP="002A59E4">
      <w:pPr>
        <w:ind w:left="360"/>
        <w:rPr>
          <w:rFonts w:ascii="Times" w:hAnsi="Times"/>
        </w:rPr>
      </w:pPr>
      <w:r>
        <w:rPr>
          <w:rFonts w:ascii="Times" w:hAnsi="Times"/>
        </w:rPr>
        <w:t>The point of a literature review is to read enough of the chain of research relevant to your topic th</w:t>
      </w:r>
      <w:r w:rsidR="00096B81">
        <w:rPr>
          <w:rFonts w:ascii="Times" w:hAnsi="Times"/>
        </w:rPr>
        <w:t>at you can join the ongoing educated</w:t>
      </w:r>
      <w:r>
        <w:rPr>
          <w:rFonts w:ascii="Times" w:hAnsi="Times"/>
        </w:rPr>
        <w:t xml:space="preserve"> conversation about the subject.  </w:t>
      </w:r>
      <w:r w:rsidR="00096B81">
        <w:rPr>
          <w:rFonts w:ascii="Times" w:hAnsi="Times"/>
        </w:rPr>
        <w:t xml:space="preserve">While your article is not an academic paper, you should read academic papers on the same subject to understand the intellectual context. </w:t>
      </w:r>
      <w:r>
        <w:rPr>
          <w:rFonts w:ascii="Times" w:hAnsi="Times"/>
        </w:rPr>
        <w:t xml:space="preserve">Read at least ten articles, or the book equivalent.  Write a narrative summary of what previous scholars have found leading up to your research.  Then give </w:t>
      </w:r>
      <w:r w:rsidR="0050079F">
        <w:rPr>
          <w:rFonts w:ascii="Times" w:hAnsi="Times"/>
        </w:rPr>
        <w:t xml:space="preserve">a clear statement of the </w:t>
      </w:r>
      <w:r w:rsidR="0050079F">
        <w:rPr>
          <w:rFonts w:ascii="Times" w:hAnsi="Times"/>
          <w:i/>
        </w:rPr>
        <w:t>thesis</w:t>
      </w:r>
      <w:r w:rsidR="0050079F">
        <w:rPr>
          <w:rFonts w:ascii="Times" w:hAnsi="Times"/>
        </w:rPr>
        <w:t xml:space="preserve"> that you want to explore (test) in your research, and your plan for conducting that research (including work you have already done).</w:t>
      </w:r>
      <w:r w:rsidR="002A59E4">
        <w:rPr>
          <w:rFonts w:ascii="Times" w:hAnsi="Times"/>
          <w:i/>
        </w:rPr>
        <w:t xml:space="preserve"> </w:t>
      </w:r>
      <w:r w:rsidR="00E21BC8">
        <w:rPr>
          <w:rFonts w:ascii="Times" w:hAnsi="Times"/>
        </w:rPr>
        <w:t xml:space="preserve">Use Alana </w:t>
      </w:r>
      <w:proofErr w:type="spellStart"/>
      <w:r w:rsidR="00E21BC8">
        <w:rPr>
          <w:rFonts w:ascii="Times" w:hAnsi="Times"/>
        </w:rPr>
        <w:t>Semuels</w:t>
      </w:r>
      <w:proofErr w:type="spellEnd"/>
      <w:r w:rsidR="00E21BC8">
        <w:rPr>
          <w:rFonts w:ascii="Times" w:hAnsi="Times"/>
        </w:rPr>
        <w:t xml:space="preserve">’ </w:t>
      </w:r>
      <w:r w:rsidR="00E21BC8">
        <w:rPr>
          <w:rFonts w:ascii="Times" w:hAnsi="Times"/>
          <w:i/>
        </w:rPr>
        <w:t>Atlantic</w:t>
      </w:r>
      <w:r w:rsidR="00E21BC8">
        <w:rPr>
          <w:rFonts w:ascii="Times" w:hAnsi="Times"/>
        </w:rPr>
        <w:t xml:space="preserve"> article, “The City That Believed in Desegregation,” as a model of how to integrate academic research, journalism, interviews, and observation into a readable and informative article.  </w:t>
      </w:r>
      <w:proofErr w:type="gramStart"/>
      <w:r w:rsidR="003C29FB" w:rsidRPr="00E21BC8">
        <w:rPr>
          <w:rFonts w:ascii="Times" w:hAnsi="Times"/>
        </w:rPr>
        <w:t>About</w:t>
      </w:r>
      <w:r w:rsidR="003C29FB">
        <w:rPr>
          <w:rFonts w:ascii="Times" w:hAnsi="Times"/>
        </w:rPr>
        <w:t xml:space="preserve"> 8</w:t>
      </w:r>
      <w:r w:rsidR="00BF4ECA">
        <w:rPr>
          <w:rFonts w:ascii="Times" w:hAnsi="Times"/>
        </w:rPr>
        <w:t>pp.</w:t>
      </w:r>
      <w:proofErr w:type="gramEnd"/>
    </w:p>
    <w:p w14:paraId="1CC17107" w14:textId="77777777" w:rsidR="008C1C8F" w:rsidRDefault="008C1C8F" w:rsidP="002A59E4">
      <w:pPr>
        <w:ind w:left="360"/>
        <w:rPr>
          <w:rFonts w:ascii="Times" w:hAnsi="Times"/>
        </w:rPr>
      </w:pPr>
    </w:p>
    <w:p w14:paraId="4419DAA8" w14:textId="72E7FF9A" w:rsidR="008C1C8F" w:rsidRDefault="008C1C8F" w:rsidP="002A59E4">
      <w:pPr>
        <w:ind w:left="360"/>
        <w:rPr>
          <w:rFonts w:ascii="Times" w:hAnsi="Times"/>
        </w:rPr>
      </w:pPr>
      <w:r>
        <w:rPr>
          <w:rFonts w:ascii="Times" w:hAnsi="Times"/>
          <w:u w:val="single"/>
        </w:rPr>
        <w:t xml:space="preserve">Academic Appendix </w:t>
      </w:r>
      <w:r>
        <w:rPr>
          <w:rFonts w:ascii="Times" w:hAnsi="Times"/>
        </w:rPr>
        <w:t>[10%]</w:t>
      </w:r>
    </w:p>
    <w:p w14:paraId="6C5ACFEF" w14:textId="704105C8" w:rsidR="008C1C8F" w:rsidRPr="004512F7" w:rsidRDefault="004512F7" w:rsidP="002A59E4">
      <w:pPr>
        <w:ind w:left="360"/>
        <w:rPr>
          <w:rFonts w:ascii="Times" w:hAnsi="Times"/>
        </w:rPr>
      </w:pPr>
      <w:r>
        <w:rPr>
          <w:rFonts w:ascii="Times" w:hAnsi="Times"/>
        </w:rPr>
        <w:t xml:space="preserve">In this report, you should explain the </w:t>
      </w:r>
      <w:r>
        <w:rPr>
          <w:rFonts w:ascii="Times" w:hAnsi="Times"/>
          <w:i/>
        </w:rPr>
        <w:t>methods</w:t>
      </w:r>
      <w:r>
        <w:rPr>
          <w:rFonts w:ascii="Times" w:hAnsi="Times"/>
        </w:rPr>
        <w:t xml:space="preserve"> </w:t>
      </w:r>
      <w:r w:rsidRPr="004512F7">
        <w:rPr>
          <w:rFonts w:ascii="Times" w:hAnsi="Times"/>
          <w:i/>
        </w:rPr>
        <w:t>of research</w:t>
      </w:r>
      <w:r>
        <w:rPr>
          <w:rFonts w:ascii="Times" w:hAnsi="Times"/>
        </w:rPr>
        <w:t xml:space="preserve"> that you are using in your seminar paper, and the </w:t>
      </w:r>
      <w:r>
        <w:rPr>
          <w:rFonts w:ascii="Times" w:hAnsi="Times"/>
          <w:i/>
        </w:rPr>
        <w:t>theoretical approach</w:t>
      </w:r>
      <w:r>
        <w:rPr>
          <w:rFonts w:ascii="Times" w:hAnsi="Times"/>
        </w:rPr>
        <w:t xml:space="preserve"> that you are taking to your topic.  Often in journalistic writing, method and theory are implicit. You may conclude that in your final paper you also wish to minimize discussion of method and theory – or not.  In this paper, you should explain what methods of research are used in the academic studies that you are using (the stuff of your literature review), the methods of research you used in your own data collection, and the further methods, if any, by which you incorporated all your sources into your final paper. Likewise, you should explain the theoretical issues at stake in your paper and your approach to those issues.  In discussing both method and theory, you should give a critical account of why you chose those methods and theories over alternatives.  You will probably need to talk these questions out with </w:t>
      </w:r>
      <w:r w:rsidR="007C4053">
        <w:rPr>
          <w:rFonts w:ascii="Times" w:hAnsi="Times"/>
        </w:rPr>
        <w:t>me, and perhaps a small group of fellow students, before writing this paper.  The academic appendix is due after the 8</w:t>
      </w:r>
      <w:r w:rsidR="007C4053" w:rsidRPr="007C4053">
        <w:rPr>
          <w:rFonts w:ascii="Times" w:hAnsi="Times"/>
          <w:vertAlign w:val="superscript"/>
        </w:rPr>
        <w:t>th</w:t>
      </w:r>
      <w:r w:rsidR="007C4053">
        <w:rPr>
          <w:rFonts w:ascii="Times" w:hAnsi="Times"/>
        </w:rPr>
        <w:t xml:space="preserve"> week of the term.  I will give it a 90% grade at that time.  You have the option of improving it by the time the seminar paper is due, for an addition of up to five points on the appendix grade. </w:t>
      </w:r>
      <w:proofErr w:type="gramStart"/>
      <w:r w:rsidR="007C4053">
        <w:rPr>
          <w:rFonts w:ascii="Times" w:hAnsi="Times"/>
        </w:rPr>
        <w:t>About 8pp.</w:t>
      </w:r>
      <w:proofErr w:type="gramEnd"/>
    </w:p>
    <w:p w14:paraId="54745A55" w14:textId="77777777" w:rsidR="00BF4ECA" w:rsidRDefault="00BF4ECA" w:rsidP="0001403C">
      <w:pPr>
        <w:rPr>
          <w:rFonts w:ascii="Times" w:hAnsi="Times"/>
        </w:rPr>
      </w:pPr>
    </w:p>
    <w:p w14:paraId="0DD96DA5" w14:textId="39CDAD4A" w:rsidR="008711B7" w:rsidRPr="008C1C8F" w:rsidRDefault="0050079F" w:rsidP="00C64EFB">
      <w:pPr>
        <w:ind w:left="360"/>
        <w:rPr>
          <w:rFonts w:ascii="Times" w:hAnsi="Times"/>
          <w:u w:val="single"/>
        </w:rPr>
      </w:pPr>
      <w:proofErr w:type="gramStart"/>
      <w:r w:rsidRPr="008C1C8F">
        <w:rPr>
          <w:rFonts w:ascii="Times" w:hAnsi="Times"/>
          <w:u w:val="single"/>
        </w:rPr>
        <w:t>My class culture project, incorporating Bourdieu</w:t>
      </w:r>
      <w:r w:rsidR="00E119AD" w:rsidRPr="008C1C8F">
        <w:rPr>
          <w:rFonts w:ascii="Times" w:hAnsi="Times"/>
          <w:u w:val="single"/>
        </w:rPr>
        <w:t xml:space="preserve"> [20</w:t>
      </w:r>
      <w:r w:rsidR="00BF4ECA" w:rsidRPr="008C1C8F">
        <w:rPr>
          <w:rFonts w:ascii="Times" w:hAnsi="Times"/>
          <w:u w:val="single"/>
        </w:rPr>
        <w:t>%].</w:t>
      </w:r>
      <w:proofErr w:type="gramEnd"/>
      <w:r w:rsidR="00BF4ECA" w:rsidRPr="008C1C8F">
        <w:rPr>
          <w:rFonts w:ascii="Times" w:hAnsi="Times"/>
          <w:u w:val="single"/>
        </w:rPr>
        <w:t xml:space="preserve"> </w:t>
      </w:r>
    </w:p>
    <w:p w14:paraId="1B64EDF1" w14:textId="30918EA9" w:rsidR="00BF4ECA" w:rsidRDefault="0001403C" w:rsidP="002F3539">
      <w:pPr>
        <w:ind w:left="360"/>
        <w:rPr>
          <w:rFonts w:ascii="Times" w:hAnsi="Times"/>
        </w:rPr>
      </w:pPr>
      <w:r>
        <w:rPr>
          <w:rFonts w:ascii="Times" w:hAnsi="Times"/>
        </w:rPr>
        <w:t>You will analyze some soc</w:t>
      </w:r>
      <w:r w:rsidR="002A59E4">
        <w:rPr>
          <w:rFonts w:ascii="Times" w:hAnsi="Times"/>
        </w:rPr>
        <w:t>ial phenomenon in terms of its</w:t>
      </w:r>
      <w:r>
        <w:rPr>
          <w:rFonts w:ascii="Times" w:hAnsi="Times"/>
        </w:rPr>
        <w:t xml:space="preserve"> class culture, status markers, and structural position.  We will spend the term mastering what those concepts mean.  In the last third of the class we will read through Pierre Bourdieu’s dense but enlightening </w:t>
      </w:r>
      <w:r>
        <w:rPr>
          <w:rFonts w:ascii="Times" w:hAnsi="Times"/>
          <w:i/>
        </w:rPr>
        <w:t>Distinction</w:t>
      </w:r>
      <w:r>
        <w:rPr>
          <w:rFonts w:ascii="Times" w:hAnsi="Times"/>
        </w:rPr>
        <w:t>; each week you will write a paper connecting Bourdieu’s argument with you</w:t>
      </w:r>
      <w:r w:rsidR="002A59E4">
        <w:rPr>
          <w:rFonts w:ascii="Times" w:hAnsi="Times"/>
        </w:rPr>
        <w:t>r topic.  These papers, plus your literature review</w:t>
      </w:r>
      <w:r>
        <w:rPr>
          <w:rFonts w:ascii="Times" w:hAnsi="Times"/>
        </w:rPr>
        <w:t>, should help you pull together your final paper.</w:t>
      </w:r>
      <w:r w:rsidR="002F3539">
        <w:rPr>
          <w:rFonts w:ascii="Times" w:hAnsi="Times"/>
        </w:rPr>
        <w:t xml:space="preserve"> The style of this paper should be like that of articles in </w:t>
      </w:r>
      <w:r w:rsidR="002F3539">
        <w:rPr>
          <w:rFonts w:ascii="Times" w:hAnsi="Times"/>
          <w:i/>
        </w:rPr>
        <w:t>The Atlantic Monthly</w:t>
      </w:r>
      <w:r w:rsidR="002F3539">
        <w:rPr>
          <w:rFonts w:ascii="Times" w:hAnsi="Times"/>
        </w:rPr>
        <w:t xml:space="preserve"> or the longer articles in </w:t>
      </w:r>
      <w:r w:rsidR="002F3539">
        <w:rPr>
          <w:rFonts w:ascii="Times" w:hAnsi="Times"/>
          <w:i/>
        </w:rPr>
        <w:t>The New Yorker</w:t>
      </w:r>
      <w:r w:rsidR="002F3539">
        <w:rPr>
          <w:rFonts w:ascii="Times" w:hAnsi="Times"/>
        </w:rPr>
        <w:t xml:space="preserve">.  These are not academic papers, but are written to broaden the understanding of the educated lay public. </w:t>
      </w:r>
      <w:r w:rsidR="00BF4ECA">
        <w:rPr>
          <w:rFonts w:ascii="Times" w:hAnsi="Times"/>
        </w:rPr>
        <w:t>This is due the Sunday after the last seminar. I will make them all into a physica</w:t>
      </w:r>
      <w:r>
        <w:rPr>
          <w:rFonts w:ascii="Times" w:hAnsi="Times"/>
        </w:rPr>
        <w:t>l magazine</w:t>
      </w:r>
      <w:r w:rsidR="009B277B">
        <w:rPr>
          <w:rFonts w:ascii="Times" w:hAnsi="Times"/>
        </w:rPr>
        <w:t xml:space="preserve">, the </w:t>
      </w:r>
      <w:r w:rsidR="009B277B">
        <w:rPr>
          <w:rFonts w:ascii="Times" w:hAnsi="Times"/>
          <w:i/>
        </w:rPr>
        <w:t>Centre Class Culture Journal</w:t>
      </w:r>
      <w:r>
        <w:rPr>
          <w:rFonts w:ascii="Times" w:hAnsi="Times"/>
        </w:rPr>
        <w:t>.</w:t>
      </w:r>
      <w:r w:rsidR="00E119AD">
        <w:rPr>
          <w:rFonts w:ascii="Times" w:hAnsi="Times"/>
        </w:rPr>
        <w:t xml:space="preserve"> </w:t>
      </w:r>
      <w:proofErr w:type="gramStart"/>
      <w:r w:rsidR="00E119AD">
        <w:rPr>
          <w:rFonts w:ascii="Times" w:hAnsi="Times"/>
        </w:rPr>
        <w:t>About 25</w:t>
      </w:r>
      <w:r w:rsidR="00BF4ECA">
        <w:rPr>
          <w:rFonts w:ascii="Times" w:hAnsi="Times"/>
        </w:rPr>
        <w:t>pp.</w:t>
      </w:r>
      <w:proofErr w:type="gramEnd"/>
    </w:p>
    <w:p w14:paraId="5DAE420A" w14:textId="77777777" w:rsidR="00157344" w:rsidRDefault="00157344">
      <w:pPr>
        <w:jc w:val="center"/>
        <w:rPr>
          <w:rFonts w:ascii="Times" w:hAnsi="Times"/>
        </w:rPr>
      </w:pPr>
    </w:p>
    <w:p w14:paraId="1ACDF3F0" w14:textId="77777777" w:rsidR="00473D5F" w:rsidRDefault="00473D5F"/>
    <w:p w14:paraId="11A062CC" w14:textId="77777777" w:rsidR="00157344" w:rsidRDefault="00157344" w:rsidP="00157344">
      <w:pPr>
        <w:rPr>
          <w:rFonts w:ascii="Times" w:hAnsi="Times"/>
        </w:rPr>
      </w:pPr>
      <w:r>
        <w:rPr>
          <w:rFonts w:ascii="Times" w:hAnsi="Times"/>
          <w:b/>
        </w:rPr>
        <w:t>Participation</w:t>
      </w:r>
      <w:r>
        <w:rPr>
          <w:rFonts w:ascii="Times" w:hAnsi="Times"/>
        </w:rPr>
        <w:t xml:space="preserve"> [20%]</w:t>
      </w:r>
    </w:p>
    <w:p w14:paraId="50FAF96F" w14:textId="77777777" w:rsidR="00157344" w:rsidRDefault="00157344">
      <w:pPr>
        <w:jc w:val="center"/>
        <w:rPr>
          <w:rFonts w:ascii="Times" w:hAnsi="Times"/>
        </w:rPr>
      </w:pPr>
    </w:p>
    <w:p w14:paraId="4740028C" w14:textId="40EF4986" w:rsidR="00157344" w:rsidRDefault="00157344">
      <w:pPr>
        <w:pStyle w:val="BodyTextIndent"/>
        <w:ind w:left="0"/>
      </w:pPr>
      <w:r>
        <w:t xml:space="preserve">This is a seminar – everyone has to contribute, or it won’t work.  For the same reason, attendance is mandatory (“seminar is sacred.”)  We will meet from 7 to 10 </w:t>
      </w:r>
      <w:r w:rsidR="00473D5F">
        <w:t xml:space="preserve">p.m. on Thursdays in </w:t>
      </w:r>
      <w:proofErr w:type="spellStart"/>
      <w:r w:rsidR="00473D5F">
        <w:t>Crounse</w:t>
      </w:r>
      <w:proofErr w:type="spellEnd"/>
      <w:r w:rsidR="00473D5F">
        <w:t xml:space="preserve"> 401 (the “fishbowl”)</w:t>
      </w:r>
      <w:r>
        <w:t xml:space="preserve">. We will sign up to bring food for a mid-seminar break. </w:t>
      </w:r>
      <w:r w:rsidR="0005109F">
        <w:t>The first class will meet at my house (143 St. Mildred’s Ct.).</w:t>
      </w:r>
      <w:r>
        <w:t xml:space="preserve"> </w:t>
      </w:r>
    </w:p>
    <w:p w14:paraId="7DAE8BEC" w14:textId="77777777" w:rsidR="00157344" w:rsidRDefault="00157344"/>
    <w:p w14:paraId="53D099E8" w14:textId="093E68A7" w:rsidR="00E67D21" w:rsidRDefault="00E67D21" w:rsidP="00E67D21">
      <w:pPr>
        <w:jc w:val="center"/>
        <w:rPr>
          <w:sz w:val="28"/>
        </w:rPr>
      </w:pPr>
      <w:r>
        <w:rPr>
          <w:sz w:val="28"/>
        </w:rPr>
        <w:t>Schedule</w:t>
      </w:r>
      <w:r w:rsidR="00291577">
        <w:rPr>
          <w:sz w:val="28"/>
        </w:rPr>
        <w:t xml:space="preserve"> </w:t>
      </w:r>
    </w:p>
    <w:p w14:paraId="04AD2ACF" w14:textId="77777777" w:rsidR="00E67D21" w:rsidRPr="004751F0" w:rsidRDefault="00E67D21" w:rsidP="00E67D21">
      <w:pPr>
        <w:jc w:val="center"/>
      </w:pPr>
    </w:p>
    <w:p w14:paraId="27323524" w14:textId="5BBE15A8" w:rsidR="002236C5" w:rsidRDefault="00086EA2" w:rsidP="002236C5">
      <w:r>
        <w:t>9/3</w:t>
      </w:r>
      <w:r w:rsidR="00E67D21">
        <w:tab/>
      </w:r>
      <w:r w:rsidR="002236C5">
        <w:t>All Class Taxonomies Are Invidious</w:t>
      </w:r>
    </w:p>
    <w:p w14:paraId="4C2D5DF9" w14:textId="77777777" w:rsidR="002236C5" w:rsidRDefault="002236C5" w:rsidP="002236C5">
      <w:proofErr w:type="gramStart"/>
      <w:r>
        <w:t xml:space="preserve">P. N. </w:t>
      </w:r>
      <w:proofErr w:type="spellStart"/>
      <w:r>
        <w:t>Furbank</w:t>
      </w:r>
      <w:proofErr w:type="spellEnd"/>
      <w:r>
        <w:t xml:space="preserve">, </w:t>
      </w:r>
      <w:r>
        <w:rPr>
          <w:i/>
        </w:rPr>
        <w:t>Unholy Pleasure, or, the Idea of Social Class</w:t>
      </w:r>
      <w:r>
        <w:t xml:space="preserve">, </w:t>
      </w:r>
      <w:proofErr w:type="spellStart"/>
      <w:r>
        <w:t>ch.</w:t>
      </w:r>
      <w:proofErr w:type="spellEnd"/>
      <w:r>
        <w:t xml:space="preserve"> 1.</w:t>
      </w:r>
      <w:proofErr w:type="gramEnd"/>
      <w:r>
        <w:t xml:space="preserve"> [M]</w:t>
      </w:r>
    </w:p>
    <w:p w14:paraId="037B06A2" w14:textId="77777777" w:rsidR="002236C5" w:rsidRDefault="002236C5" w:rsidP="002236C5">
      <w:r>
        <w:t xml:space="preserve">Frank </w:t>
      </w:r>
      <w:proofErr w:type="spellStart"/>
      <w:r>
        <w:t>Parkin</w:t>
      </w:r>
      <w:proofErr w:type="spellEnd"/>
      <w:r>
        <w:t xml:space="preserve">, </w:t>
      </w:r>
      <w:r>
        <w:rPr>
          <w:i/>
        </w:rPr>
        <w:t>Marxism and Class Theory: A Bourgeois Critique</w:t>
      </w:r>
      <w:r>
        <w:t>, excerpt [M]</w:t>
      </w:r>
    </w:p>
    <w:p w14:paraId="471BCAE7" w14:textId="143B91C2" w:rsidR="00F008F7" w:rsidRDefault="005D0C26" w:rsidP="002236C5">
      <w:r>
        <w:t xml:space="preserve">Alana </w:t>
      </w:r>
      <w:proofErr w:type="spellStart"/>
      <w:r>
        <w:t>Semuels</w:t>
      </w:r>
      <w:proofErr w:type="spellEnd"/>
      <w:r>
        <w:t xml:space="preserve">, “The City That Believed in Desegregation”, </w:t>
      </w:r>
      <w:r>
        <w:rPr>
          <w:i/>
        </w:rPr>
        <w:t>The Atlantic</w:t>
      </w:r>
      <w:r>
        <w:t>, March 27, 2015.</w:t>
      </w:r>
      <w:r w:rsidR="00877584">
        <w:t xml:space="preserve"> We will analyze the form of this article in detail, so please read it twice.</w:t>
      </w:r>
    </w:p>
    <w:p w14:paraId="36E4625C" w14:textId="4C5373B3" w:rsidR="0005109F" w:rsidRPr="005D0C26" w:rsidRDefault="0005109F" w:rsidP="002236C5">
      <w:r>
        <w:t>In-class exercise: A close reading of this room.</w:t>
      </w:r>
      <w:r w:rsidR="00877584">
        <w:t xml:space="preserve"> [And maybe a walk, too]</w:t>
      </w:r>
    </w:p>
    <w:p w14:paraId="21BA1AEB" w14:textId="101F5AF4" w:rsidR="002236C5" w:rsidRDefault="002236C5" w:rsidP="002236C5">
      <w:r>
        <w:t>Paper Prompt [PP]: Explain the idea of ‘social</w:t>
      </w:r>
      <w:r w:rsidR="005D0C26">
        <w:t xml:space="preserve"> closure’</w:t>
      </w:r>
      <w:r>
        <w:t>.</w:t>
      </w:r>
    </w:p>
    <w:p w14:paraId="789EEF00" w14:textId="0443C053" w:rsidR="00483805" w:rsidRDefault="00483805" w:rsidP="002236C5">
      <w:r>
        <w:t>(Weston house)</w:t>
      </w:r>
    </w:p>
    <w:p w14:paraId="65F5ACB3" w14:textId="127F7D36" w:rsidR="00E67D21" w:rsidRDefault="002236C5" w:rsidP="00E67D21">
      <w:r>
        <w:t xml:space="preserve"> </w:t>
      </w:r>
    </w:p>
    <w:p w14:paraId="39C839E7" w14:textId="14971375" w:rsidR="00FC51C9" w:rsidRPr="002236C5" w:rsidRDefault="00086EA2" w:rsidP="00FC51C9">
      <w:pPr>
        <w:pStyle w:val="BodyText2"/>
        <w:rPr>
          <w:i w:val="0"/>
        </w:rPr>
      </w:pPr>
      <w:r w:rsidRPr="006357E1">
        <w:rPr>
          <w:i w:val="0"/>
        </w:rPr>
        <w:t>9/10</w:t>
      </w:r>
      <w:r w:rsidR="00E67D21">
        <w:tab/>
      </w:r>
      <w:r w:rsidR="00FC51C9">
        <w:rPr>
          <w:i w:val="0"/>
        </w:rPr>
        <w:t>Starting Out Near the Bottom …</w:t>
      </w:r>
    </w:p>
    <w:p w14:paraId="5162268A" w14:textId="09DB2817" w:rsidR="00FC51C9" w:rsidRPr="00F675F6" w:rsidRDefault="00FC51C9" w:rsidP="00FC51C9">
      <w:pPr>
        <w:pStyle w:val="BodyText2"/>
        <w:rPr>
          <w:i w:val="0"/>
        </w:rPr>
      </w:pPr>
      <w:r w:rsidRPr="003F6C51">
        <w:rPr>
          <w:i w:val="0"/>
        </w:rPr>
        <w:t>Jay Macleod,</w:t>
      </w:r>
      <w:r>
        <w:t xml:space="preserve"> </w:t>
      </w:r>
      <w:proofErr w:type="spellStart"/>
      <w:r>
        <w:t>Ain’t</w:t>
      </w:r>
      <w:proofErr w:type="spellEnd"/>
      <w:r>
        <w:t xml:space="preserve"> No Makin’ It, </w:t>
      </w:r>
      <w:r w:rsidRPr="003F6C51">
        <w:rPr>
          <w:i w:val="0"/>
        </w:rPr>
        <w:t>third edition</w:t>
      </w:r>
      <w:r w:rsidR="00F675F6">
        <w:rPr>
          <w:i w:val="0"/>
        </w:rPr>
        <w:t xml:space="preserve">, </w:t>
      </w:r>
      <w:proofErr w:type="spellStart"/>
      <w:r w:rsidR="00F675F6">
        <w:rPr>
          <w:i w:val="0"/>
        </w:rPr>
        <w:t>chs</w:t>
      </w:r>
      <w:proofErr w:type="spellEnd"/>
      <w:r w:rsidR="00F675F6">
        <w:rPr>
          <w:i w:val="0"/>
        </w:rPr>
        <w:t>. 1 – 3, 6 &amp; 7 (100)</w:t>
      </w:r>
    </w:p>
    <w:p w14:paraId="3D6D4AE2" w14:textId="1F9D230F" w:rsidR="00FC51C9" w:rsidRPr="003F6C51" w:rsidRDefault="00FC51C9" w:rsidP="00FC51C9">
      <w:pPr>
        <w:pStyle w:val="BodyText2"/>
        <w:rPr>
          <w:i w:val="0"/>
        </w:rPr>
      </w:pPr>
      <w:r>
        <w:rPr>
          <w:i w:val="0"/>
        </w:rPr>
        <w:t xml:space="preserve">PP: </w:t>
      </w:r>
      <w:r w:rsidR="00F675F6">
        <w:rPr>
          <w:i w:val="0"/>
        </w:rPr>
        <w:t>What is the “achievement ideology,” and what is MacLeod’s theoretical critique of it?</w:t>
      </w:r>
      <w:r w:rsidR="00B37E7C">
        <w:rPr>
          <w:i w:val="0"/>
        </w:rPr>
        <w:t xml:space="preserve"> </w:t>
      </w:r>
    </w:p>
    <w:p w14:paraId="22EBD792" w14:textId="304748FF" w:rsidR="008711B7" w:rsidRPr="00B96592" w:rsidRDefault="008711B7" w:rsidP="00FC51C9"/>
    <w:p w14:paraId="03F44653" w14:textId="48A68C51" w:rsidR="00E67D21" w:rsidRPr="002236C5" w:rsidRDefault="00E67D21" w:rsidP="002236C5">
      <w:pPr>
        <w:pStyle w:val="BodyText2"/>
        <w:rPr>
          <w:i w:val="0"/>
        </w:rPr>
      </w:pPr>
      <w:r w:rsidRPr="007E33C4">
        <w:rPr>
          <w:i w:val="0"/>
        </w:rPr>
        <w:t>9/1</w:t>
      </w:r>
      <w:r w:rsidR="00086EA2">
        <w:rPr>
          <w:i w:val="0"/>
        </w:rPr>
        <w:t>7</w:t>
      </w:r>
      <w:r>
        <w:tab/>
      </w:r>
      <w:r w:rsidR="00FC51C9">
        <w:rPr>
          <w:i w:val="0"/>
        </w:rPr>
        <w:t>… and Not Making it Much Higher</w:t>
      </w:r>
    </w:p>
    <w:p w14:paraId="4CD4BC91" w14:textId="361310D1" w:rsidR="003F6C51" w:rsidRDefault="003F6C51" w:rsidP="002236C5">
      <w:pPr>
        <w:pStyle w:val="BodyText2"/>
        <w:rPr>
          <w:i w:val="0"/>
        </w:rPr>
      </w:pPr>
      <w:r w:rsidRPr="003F6C51">
        <w:rPr>
          <w:i w:val="0"/>
        </w:rPr>
        <w:t xml:space="preserve">Jay </w:t>
      </w:r>
      <w:proofErr w:type="gramStart"/>
      <w:r w:rsidRPr="003F6C51">
        <w:rPr>
          <w:i w:val="0"/>
        </w:rPr>
        <w:t>Macleod,</w:t>
      </w:r>
      <w:proofErr w:type="gramEnd"/>
      <w:r w:rsidR="006D35B8">
        <w:t xml:space="preserve"> </w:t>
      </w:r>
      <w:proofErr w:type="spellStart"/>
      <w:r w:rsidR="006D35B8">
        <w:t>Ain’t</w:t>
      </w:r>
      <w:proofErr w:type="spellEnd"/>
      <w:r w:rsidR="006D35B8">
        <w:t xml:space="preserve"> No Makin’ It, </w:t>
      </w:r>
      <w:r w:rsidR="006D35B8" w:rsidRPr="003F6C51">
        <w:rPr>
          <w:i w:val="0"/>
        </w:rPr>
        <w:t>third edition</w:t>
      </w:r>
      <w:r w:rsidR="003F3854">
        <w:rPr>
          <w:i w:val="0"/>
        </w:rPr>
        <w:t xml:space="preserve">. Skim </w:t>
      </w:r>
      <w:proofErr w:type="spellStart"/>
      <w:r w:rsidR="003F3854">
        <w:rPr>
          <w:i w:val="0"/>
        </w:rPr>
        <w:t>chs</w:t>
      </w:r>
      <w:proofErr w:type="spellEnd"/>
      <w:r w:rsidR="003F3854">
        <w:rPr>
          <w:i w:val="0"/>
        </w:rPr>
        <w:t xml:space="preserve">. 9 &amp; 10, Read 11, 14; within </w:t>
      </w:r>
      <w:proofErr w:type="spellStart"/>
      <w:r w:rsidR="003F3854">
        <w:rPr>
          <w:i w:val="0"/>
        </w:rPr>
        <w:t>ch.</w:t>
      </w:r>
      <w:proofErr w:type="spellEnd"/>
      <w:r w:rsidR="003F3854">
        <w:rPr>
          <w:i w:val="0"/>
        </w:rPr>
        <w:t xml:space="preserve"> 12, read Shorty’s story; within </w:t>
      </w:r>
      <w:proofErr w:type="spellStart"/>
      <w:r w:rsidR="003F3854">
        <w:rPr>
          <w:i w:val="0"/>
        </w:rPr>
        <w:t>ch.</w:t>
      </w:r>
      <w:proofErr w:type="spellEnd"/>
      <w:r w:rsidR="003F3854">
        <w:rPr>
          <w:i w:val="0"/>
        </w:rPr>
        <w:t xml:space="preserve"> 13 read James’ story. [100]</w:t>
      </w:r>
    </w:p>
    <w:p w14:paraId="34DFDA54" w14:textId="77777777" w:rsidR="002559BA" w:rsidRDefault="002559BA" w:rsidP="002236C5">
      <w:pPr>
        <w:pStyle w:val="BodyText2"/>
        <w:rPr>
          <w:i w:val="0"/>
        </w:rPr>
      </w:pPr>
      <w:r>
        <w:rPr>
          <w:i w:val="0"/>
        </w:rPr>
        <w:t>PP: You have a choice this week</w:t>
      </w:r>
      <w:proofErr w:type="gramStart"/>
      <w:r>
        <w:rPr>
          <w:i w:val="0"/>
        </w:rPr>
        <w:t>;</w:t>
      </w:r>
      <w:proofErr w:type="gramEnd"/>
      <w:r>
        <w:rPr>
          <w:i w:val="0"/>
        </w:rPr>
        <w:t xml:space="preserve"> </w:t>
      </w:r>
    </w:p>
    <w:p w14:paraId="3B7E1FCF" w14:textId="3DCD85EE" w:rsidR="002559BA" w:rsidRPr="00C17075" w:rsidRDefault="002559BA" w:rsidP="002236C5">
      <w:pPr>
        <w:pStyle w:val="BodyText2"/>
        <w:rPr>
          <w:i w:val="0"/>
        </w:rPr>
      </w:pPr>
      <w:r w:rsidRPr="00C17075">
        <w:rPr>
          <w:i w:val="0"/>
        </w:rPr>
        <w:t xml:space="preserve">At the end of Part Two, MacLeod </w:t>
      </w:r>
      <w:proofErr w:type="gramStart"/>
      <w:r w:rsidRPr="00C17075">
        <w:rPr>
          <w:i w:val="0"/>
        </w:rPr>
        <w:t>asks</w:t>
      </w:r>
      <w:proofErr w:type="gramEnd"/>
      <w:r w:rsidRPr="00C17075">
        <w:rPr>
          <w:i w:val="0"/>
        </w:rPr>
        <w:t xml:space="preserve"> “To what extent are the Hallway Hangers and Brothers victims of a limited opportunity structure, and to what extent are they victims of their own flawed choices?” (257)</w:t>
      </w:r>
      <w:r w:rsidR="00C17075">
        <w:rPr>
          <w:i w:val="0"/>
        </w:rPr>
        <w:t>.</w:t>
      </w:r>
      <w:r w:rsidRPr="00C17075">
        <w:rPr>
          <w:i w:val="0"/>
        </w:rPr>
        <w:t xml:space="preserve"> How do you answer that for the men in this book?  How do you answer it for your own life, with less limited opportunities and fewer flawed choices?</w:t>
      </w:r>
      <w:r w:rsidR="00C17075">
        <w:rPr>
          <w:i w:val="0"/>
        </w:rPr>
        <w:t xml:space="preserve"> </w:t>
      </w:r>
      <w:r w:rsidRPr="00C17075">
        <w:rPr>
          <w:i w:val="0"/>
        </w:rPr>
        <w:t>OR</w:t>
      </w:r>
    </w:p>
    <w:p w14:paraId="2367FFE0" w14:textId="2E84F591" w:rsidR="002559BA" w:rsidRPr="00C17075" w:rsidRDefault="002559BA" w:rsidP="002236C5">
      <w:pPr>
        <w:pStyle w:val="BodyText2"/>
        <w:rPr>
          <w:i w:val="0"/>
        </w:rPr>
      </w:pPr>
      <w:r w:rsidRPr="00C17075">
        <w:rPr>
          <w:i w:val="0"/>
        </w:rPr>
        <w:t>At the end of Part Three, M</w:t>
      </w:r>
      <w:r w:rsidR="00C17075" w:rsidRPr="00C17075">
        <w:rPr>
          <w:i w:val="0"/>
        </w:rPr>
        <w:t>cClelland and Karen conclude that MacLeod was r</w:t>
      </w:r>
      <w:r w:rsidR="00C17075">
        <w:rPr>
          <w:i w:val="0"/>
        </w:rPr>
        <w:t xml:space="preserve">ight about social reproduction </w:t>
      </w:r>
      <w:r w:rsidR="00C17075" w:rsidRPr="00C17075">
        <w:rPr>
          <w:i w:val="0"/>
        </w:rPr>
        <w:t>(457)</w:t>
      </w:r>
      <w:r w:rsidR="00C17075">
        <w:rPr>
          <w:i w:val="0"/>
        </w:rPr>
        <w:t>.  What do they mean, and are they right?</w:t>
      </w:r>
    </w:p>
    <w:p w14:paraId="00213D63" w14:textId="77777777" w:rsidR="002236C5" w:rsidRDefault="002236C5" w:rsidP="00E67D21"/>
    <w:p w14:paraId="596AB0BF" w14:textId="7D777137" w:rsidR="00E67D21" w:rsidRPr="00B96592" w:rsidRDefault="00E67D21" w:rsidP="00E67D21">
      <w:pPr>
        <w:pStyle w:val="BodyText2"/>
        <w:rPr>
          <w:i w:val="0"/>
        </w:rPr>
      </w:pPr>
      <w:r>
        <w:rPr>
          <w:i w:val="0"/>
        </w:rPr>
        <w:t>9/2</w:t>
      </w:r>
      <w:r w:rsidR="00086EA2">
        <w:rPr>
          <w:i w:val="0"/>
        </w:rPr>
        <w:t>4</w:t>
      </w:r>
      <w:r>
        <w:tab/>
      </w:r>
      <w:r w:rsidR="003F6C51">
        <w:rPr>
          <w:i w:val="0"/>
        </w:rPr>
        <w:t>Working Poor</w:t>
      </w:r>
    </w:p>
    <w:p w14:paraId="38E20593" w14:textId="77777777" w:rsidR="00801787" w:rsidRPr="00EB2838" w:rsidRDefault="00801787" w:rsidP="00801787">
      <w:r>
        <w:t xml:space="preserve">Barbara </w:t>
      </w:r>
      <w:proofErr w:type="spellStart"/>
      <w:r>
        <w:t>Ehrenreich</w:t>
      </w:r>
      <w:proofErr w:type="spellEnd"/>
      <w:r>
        <w:t>,</w:t>
      </w:r>
      <w:r>
        <w:rPr>
          <w:i/>
        </w:rPr>
        <w:t xml:space="preserve"> Nickel and Dimed</w:t>
      </w:r>
      <w:r>
        <w:t xml:space="preserve">, </w:t>
      </w:r>
      <w:proofErr w:type="spellStart"/>
      <w:r>
        <w:t>ch.</w:t>
      </w:r>
      <w:proofErr w:type="spellEnd"/>
      <w:r>
        <w:t xml:space="preserve"> 3 and Evaluation [110]</w:t>
      </w:r>
    </w:p>
    <w:p w14:paraId="51FCB34A" w14:textId="30F3E8D6" w:rsidR="00801787" w:rsidRDefault="00801787" w:rsidP="00801787">
      <w:pPr>
        <w:pStyle w:val="BodyText2"/>
        <w:rPr>
          <w:i w:val="0"/>
        </w:rPr>
      </w:pPr>
      <w:r>
        <w:rPr>
          <w:i w:val="0"/>
        </w:rPr>
        <w:t xml:space="preserve">PP: Consider </w:t>
      </w:r>
      <w:proofErr w:type="spellStart"/>
      <w:r>
        <w:rPr>
          <w:i w:val="0"/>
        </w:rPr>
        <w:t>Ehrenreich’s</w:t>
      </w:r>
      <w:proofErr w:type="spellEnd"/>
      <w:r>
        <w:rPr>
          <w:i w:val="0"/>
        </w:rPr>
        <w:t xml:space="preserve"> notion that there is something wrong with society if a single healthy person cannot support herself alone.</w:t>
      </w:r>
    </w:p>
    <w:p w14:paraId="2B3BAC12" w14:textId="77777777" w:rsidR="00001193" w:rsidRDefault="00001193" w:rsidP="00E67D21">
      <w:pPr>
        <w:pStyle w:val="BodyText2"/>
        <w:rPr>
          <w:i w:val="0"/>
        </w:rPr>
      </w:pPr>
    </w:p>
    <w:p w14:paraId="3861CD34" w14:textId="05F998E2" w:rsidR="00FC51C9" w:rsidRDefault="00096B81" w:rsidP="00E67D21">
      <w:pPr>
        <w:pStyle w:val="BodyText2"/>
      </w:pPr>
      <w:r>
        <w:t>9/27</w:t>
      </w:r>
      <w:r>
        <w:tab/>
        <w:t>Literature Review due, 5pm [This is a Sunday]</w:t>
      </w:r>
    </w:p>
    <w:p w14:paraId="11E12949" w14:textId="77777777" w:rsidR="00096B81" w:rsidRPr="00096B81" w:rsidRDefault="00096B81" w:rsidP="00E67D21">
      <w:pPr>
        <w:pStyle w:val="BodyText2"/>
      </w:pPr>
    </w:p>
    <w:p w14:paraId="54EA8FF4" w14:textId="4D55AA78" w:rsidR="00E67D21" w:rsidRDefault="00086EA2" w:rsidP="00E67D21">
      <w:pPr>
        <w:ind w:left="720" w:hanging="720"/>
      </w:pPr>
      <w:r>
        <w:t>10/1</w:t>
      </w:r>
      <w:r w:rsidR="00E67D21">
        <w:tab/>
        <w:t>Crossing Class Lines and Double Consciousness</w:t>
      </w:r>
    </w:p>
    <w:p w14:paraId="5E7FDBD5" w14:textId="65CB1D00" w:rsidR="00E67D21" w:rsidRPr="00C17075" w:rsidRDefault="00E67D21" w:rsidP="00C17075">
      <w:pPr>
        <w:pStyle w:val="BodyText2"/>
        <w:rPr>
          <w:i w:val="0"/>
          <w:lang w:val="ru-RU"/>
        </w:rPr>
      </w:pPr>
      <w:proofErr w:type="spellStart"/>
      <w:r>
        <w:rPr>
          <w:i w:val="0"/>
          <w:lang w:val="ru-RU"/>
        </w:rPr>
        <w:t>Alfred</w:t>
      </w:r>
      <w:proofErr w:type="spellEnd"/>
      <w:r>
        <w:rPr>
          <w:i w:val="0"/>
          <w:lang w:val="ru-RU"/>
        </w:rPr>
        <w:t xml:space="preserve"> </w:t>
      </w:r>
      <w:proofErr w:type="spellStart"/>
      <w:r>
        <w:rPr>
          <w:i w:val="0"/>
          <w:lang w:val="ru-RU"/>
        </w:rPr>
        <w:t>Lubrano</w:t>
      </w:r>
      <w:proofErr w:type="spellEnd"/>
      <w:r>
        <w:rPr>
          <w:i w:val="0"/>
          <w:lang w:val="ru-RU"/>
        </w:rPr>
        <w:t xml:space="preserve">, </w:t>
      </w:r>
      <w:proofErr w:type="spellStart"/>
      <w:r>
        <w:rPr>
          <w:lang w:val="ru-RU"/>
        </w:rPr>
        <w:t>Limbo</w:t>
      </w:r>
      <w:proofErr w:type="spellEnd"/>
      <w:r>
        <w:rPr>
          <w:lang w:val="ru-RU"/>
        </w:rPr>
        <w:t xml:space="preserve">:  </w:t>
      </w:r>
      <w:proofErr w:type="spellStart"/>
      <w:r>
        <w:rPr>
          <w:lang w:val="ru-RU"/>
        </w:rPr>
        <w:t>Blue-Collar</w:t>
      </w:r>
      <w:proofErr w:type="spellEnd"/>
      <w:r>
        <w:rPr>
          <w:lang w:val="ru-RU"/>
        </w:rPr>
        <w:t xml:space="preserve"> </w:t>
      </w:r>
      <w:proofErr w:type="spellStart"/>
      <w:r>
        <w:rPr>
          <w:lang w:val="ru-RU"/>
        </w:rPr>
        <w:t>Roots</w:t>
      </w:r>
      <w:proofErr w:type="spellEnd"/>
      <w:r>
        <w:rPr>
          <w:lang w:val="ru-RU"/>
        </w:rPr>
        <w:t xml:space="preserve">, </w:t>
      </w:r>
      <w:proofErr w:type="spellStart"/>
      <w:r>
        <w:rPr>
          <w:lang w:val="ru-RU"/>
        </w:rPr>
        <w:t>White-Collar</w:t>
      </w:r>
      <w:proofErr w:type="spellEnd"/>
      <w:r>
        <w:rPr>
          <w:lang w:val="ru-RU"/>
        </w:rPr>
        <w:t xml:space="preserve"> </w:t>
      </w:r>
      <w:proofErr w:type="spellStart"/>
      <w:r>
        <w:rPr>
          <w:lang w:val="ru-RU"/>
        </w:rPr>
        <w:t>Dreams</w:t>
      </w:r>
      <w:proofErr w:type="spellEnd"/>
      <w:r>
        <w:rPr>
          <w:lang w:val="ru-RU"/>
        </w:rPr>
        <w:t>,</w:t>
      </w:r>
      <w:r w:rsidR="00C17075">
        <w:rPr>
          <w:lang w:val="ru-RU"/>
        </w:rPr>
        <w:t xml:space="preserve"> </w:t>
      </w:r>
      <w:proofErr w:type="spellStart"/>
      <w:r w:rsidRPr="00C17075">
        <w:rPr>
          <w:i w:val="0"/>
        </w:rPr>
        <w:t>chs</w:t>
      </w:r>
      <w:proofErr w:type="spellEnd"/>
      <w:r w:rsidRPr="00C17075">
        <w:rPr>
          <w:i w:val="0"/>
        </w:rPr>
        <w:t>. 1, 3, 6, 7 (115)</w:t>
      </w:r>
      <w:r>
        <w:t xml:space="preserve"> </w:t>
      </w:r>
    </w:p>
    <w:p w14:paraId="6A215AF6" w14:textId="3205B2F2" w:rsidR="00E67D21" w:rsidRDefault="00001193" w:rsidP="00E67D21">
      <w:r>
        <w:t xml:space="preserve">PP: Explain what </w:t>
      </w:r>
      <w:proofErr w:type="spellStart"/>
      <w:r>
        <w:t>Lubrano</w:t>
      </w:r>
      <w:proofErr w:type="spellEnd"/>
      <w:r>
        <w:t xml:space="preserve"> means by a ‘</w:t>
      </w:r>
      <w:proofErr w:type="spellStart"/>
      <w:r>
        <w:t>straddler</w:t>
      </w:r>
      <w:proofErr w:type="spellEnd"/>
      <w:r>
        <w:t>’.  Illustrate with a good example of your own, if possible.</w:t>
      </w:r>
    </w:p>
    <w:p w14:paraId="6E0E349F" w14:textId="77777777" w:rsidR="00001193" w:rsidRDefault="00001193" w:rsidP="00E67D21"/>
    <w:p w14:paraId="259BD2F2" w14:textId="5BF2EBA0" w:rsidR="00E67D21" w:rsidRDefault="00086EA2" w:rsidP="003F6C51">
      <w:pPr>
        <w:ind w:left="720" w:hanging="720"/>
      </w:pPr>
      <w:r>
        <w:t>10/8</w:t>
      </w:r>
      <w:r w:rsidR="00E67D21">
        <w:tab/>
      </w:r>
      <w:r w:rsidR="00B36BB2">
        <w:t>Class Differences in Rear</w:t>
      </w:r>
      <w:r w:rsidR="003F6C51">
        <w:t>ing the Next Generation</w:t>
      </w:r>
    </w:p>
    <w:p w14:paraId="707E76CD" w14:textId="055E7F25" w:rsidR="003F6C51" w:rsidRDefault="003F6C51" w:rsidP="003F6C51">
      <w:pPr>
        <w:ind w:left="720" w:hanging="720"/>
      </w:pPr>
      <w:r>
        <w:t xml:space="preserve">Annette </w:t>
      </w:r>
      <w:proofErr w:type="spellStart"/>
      <w:r>
        <w:t>Lareau</w:t>
      </w:r>
      <w:proofErr w:type="spellEnd"/>
      <w:r>
        <w:t xml:space="preserve">, </w:t>
      </w:r>
      <w:r>
        <w:rPr>
          <w:i/>
        </w:rPr>
        <w:t>Unequal Childhoods</w:t>
      </w:r>
      <w:r w:rsidR="001F181D">
        <w:t xml:space="preserve">, second edition, </w:t>
      </w:r>
      <w:proofErr w:type="spellStart"/>
      <w:r w:rsidR="001F181D">
        <w:t>chs</w:t>
      </w:r>
      <w:proofErr w:type="spellEnd"/>
      <w:r w:rsidR="001F181D">
        <w:t>. 1, 3, 5, 13 (115)</w:t>
      </w:r>
    </w:p>
    <w:p w14:paraId="66086E1A" w14:textId="2DD25BFB" w:rsidR="003F6C51" w:rsidRPr="003F6C51" w:rsidRDefault="00D020E3" w:rsidP="003F6C51">
      <w:pPr>
        <w:ind w:left="720" w:hanging="720"/>
      </w:pPr>
      <w:r>
        <w:t>PP: You have a choice this week. What are “concerted cultivation” and “natural growth”, and how do they relate to EITHER social closure OR social mobility?</w:t>
      </w:r>
    </w:p>
    <w:p w14:paraId="1D933BD2" w14:textId="77777777" w:rsidR="00001193" w:rsidRDefault="00001193" w:rsidP="00E67D21"/>
    <w:p w14:paraId="65F84FC6" w14:textId="680186E2" w:rsidR="00E67D21" w:rsidRDefault="00F0475F" w:rsidP="00E67D21">
      <w:pPr>
        <w:ind w:left="720" w:hanging="720"/>
      </w:pPr>
      <w:r>
        <w:t>10/15</w:t>
      </w:r>
      <w:r w:rsidR="00E67D21">
        <w:tab/>
        <w:t>FALL BREAK</w:t>
      </w:r>
    </w:p>
    <w:p w14:paraId="0219522C" w14:textId="77777777" w:rsidR="00E67D21" w:rsidRDefault="00E67D21" w:rsidP="00E67D21"/>
    <w:p w14:paraId="1A5026B4" w14:textId="57433829" w:rsidR="003F6C51" w:rsidRDefault="00086EA2" w:rsidP="003F6C51">
      <w:pPr>
        <w:ind w:left="720" w:hanging="720"/>
      </w:pPr>
      <w:r>
        <w:t>10/22</w:t>
      </w:r>
      <w:r w:rsidR="00E67D21">
        <w:tab/>
      </w:r>
      <w:r w:rsidR="00245F1D">
        <w:t>The Great Class Divide</w:t>
      </w:r>
    </w:p>
    <w:p w14:paraId="0FE97DDE" w14:textId="3C1769DE" w:rsidR="003F6C51" w:rsidRPr="001E73D5" w:rsidRDefault="00FC51C9" w:rsidP="003F6C51">
      <w:pPr>
        <w:ind w:left="720" w:hanging="720"/>
      </w:pPr>
      <w:r>
        <w:t xml:space="preserve">Charles Murray, </w:t>
      </w:r>
      <w:r>
        <w:rPr>
          <w:i/>
        </w:rPr>
        <w:t xml:space="preserve">Coming Apart: The State of White America, 1960 </w:t>
      </w:r>
      <w:r w:rsidR="001E73D5">
        <w:rPr>
          <w:i/>
        </w:rPr>
        <w:t>–</w:t>
      </w:r>
      <w:r>
        <w:rPr>
          <w:i/>
        </w:rPr>
        <w:t xml:space="preserve"> 2010</w:t>
      </w:r>
      <w:r w:rsidR="001E73D5">
        <w:t xml:space="preserve">, </w:t>
      </w:r>
      <w:proofErr w:type="spellStart"/>
      <w:r w:rsidR="001E73D5">
        <w:t>chs</w:t>
      </w:r>
      <w:proofErr w:type="spellEnd"/>
      <w:r w:rsidR="001E73D5">
        <w:t>. 2, 3, 4, 7, 8, 15</w:t>
      </w:r>
      <w:r w:rsidR="008C1C8F">
        <w:t>, and brief introductions to Part One and Part Two</w:t>
      </w:r>
      <w:r w:rsidR="001E73D5">
        <w:t xml:space="preserve"> (120)</w:t>
      </w:r>
    </w:p>
    <w:p w14:paraId="1A59F413" w14:textId="50FC79ED" w:rsidR="00245F1D" w:rsidRDefault="008C1C8F" w:rsidP="003F6C51">
      <w:r>
        <w:t xml:space="preserve">PP: What are Belmont and </w:t>
      </w:r>
      <w:proofErr w:type="spellStart"/>
      <w:r>
        <w:t>Fishtown</w:t>
      </w:r>
      <w:proofErr w:type="spellEnd"/>
      <w:r>
        <w:t>, and why is their growing divide important?</w:t>
      </w:r>
    </w:p>
    <w:p w14:paraId="140C060C" w14:textId="77777777" w:rsidR="001E73D5" w:rsidRDefault="001E73D5" w:rsidP="003F6C51"/>
    <w:p w14:paraId="79728B2F" w14:textId="31EE8C9F" w:rsidR="00E67D21" w:rsidRDefault="00F0475F" w:rsidP="00E67D21">
      <w:r>
        <w:t>10/29</w:t>
      </w:r>
      <w:r w:rsidR="00E67D21">
        <w:tab/>
        <w:t xml:space="preserve">Pierre Bourdieu, </w:t>
      </w:r>
      <w:r w:rsidR="00E67D21">
        <w:rPr>
          <w:rFonts w:ascii="Times" w:hAnsi="Times"/>
          <w:i/>
        </w:rPr>
        <w:t>Distinction</w:t>
      </w:r>
      <w:r w:rsidR="00E67D21">
        <w:rPr>
          <w:rFonts w:ascii="Times" w:hAnsi="Times"/>
        </w:rPr>
        <w:t xml:space="preserve">, </w:t>
      </w:r>
      <w:proofErr w:type="spellStart"/>
      <w:r w:rsidR="00E67D21">
        <w:rPr>
          <w:rFonts w:ascii="Times" w:hAnsi="Times"/>
        </w:rPr>
        <w:t>ch.</w:t>
      </w:r>
      <w:proofErr w:type="spellEnd"/>
      <w:r w:rsidR="00E67D21">
        <w:rPr>
          <w:rFonts w:ascii="Times" w:hAnsi="Times"/>
        </w:rPr>
        <w:t xml:space="preserve"> 2</w:t>
      </w:r>
      <w:r w:rsidR="00455FA2">
        <w:rPr>
          <w:rFonts w:ascii="Times" w:hAnsi="Times"/>
        </w:rPr>
        <w:t xml:space="preserve"> (60)</w:t>
      </w:r>
    </w:p>
    <w:p w14:paraId="3A5294EB" w14:textId="379B15D1" w:rsidR="00E67D21" w:rsidRDefault="00001193" w:rsidP="00E67D21">
      <w:r>
        <w:t xml:space="preserve">PP: What does Bourdieu mean by the ‘dimensions’ of the social space? </w:t>
      </w:r>
    </w:p>
    <w:p w14:paraId="25DCDD2F" w14:textId="77777777" w:rsidR="005264AA" w:rsidRDefault="005264AA" w:rsidP="00E67D21"/>
    <w:p w14:paraId="6D262717" w14:textId="51EF58B6" w:rsidR="008C1C8F" w:rsidRDefault="008C1C8F" w:rsidP="008C1C8F">
      <w:pPr>
        <w:pStyle w:val="BodyText2"/>
      </w:pPr>
      <w:r>
        <w:t>11/1</w:t>
      </w:r>
      <w:r>
        <w:tab/>
        <w:t>Academic Appendix 90% draft due, 5pm [This is a Sunday]</w:t>
      </w:r>
    </w:p>
    <w:p w14:paraId="53A0C545" w14:textId="77777777" w:rsidR="00001193" w:rsidRDefault="00001193" w:rsidP="00E67D21"/>
    <w:p w14:paraId="0D27C52E" w14:textId="7370B8C4" w:rsidR="00E67D21" w:rsidRDefault="00E11103" w:rsidP="00E67D21">
      <w:r>
        <w:t>11/5</w:t>
      </w:r>
      <w:r w:rsidR="00E67D21">
        <w:tab/>
        <w:t xml:space="preserve">Pierre Bourdieu, </w:t>
      </w:r>
      <w:r w:rsidR="00E67D21">
        <w:rPr>
          <w:rFonts w:ascii="Times" w:hAnsi="Times"/>
          <w:i/>
        </w:rPr>
        <w:t>Distinction</w:t>
      </w:r>
      <w:r w:rsidR="00E67D21">
        <w:rPr>
          <w:rFonts w:ascii="Times" w:hAnsi="Times"/>
        </w:rPr>
        <w:t xml:space="preserve">, </w:t>
      </w:r>
      <w:proofErr w:type="spellStart"/>
      <w:r w:rsidR="00E67D21">
        <w:rPr>
          <w:rFonts w:ascii="Times" w:hAnsi="Times"/>
        </w:rPr>
        <w:t>ch.</w:t>
      </w:r>
      <w:proofErr w:type="spellEnd"/>
      <w:r w:rsidR="00E67D21">
        <w:rPr>
          <w:rFonts w:ascii="Times" w:hAnsi="Times"/>
        </w:rPr>
        <w:t xml:space="preserve"> 3</w:t>
      </w:r>
      <w:r w:rsidR="00455FA2">
        <w:rPr>
          <w:rFonts w:ascii="Times" w:hAnsi="Times"/>
        </w:rPr>
        <w:t xml:space="preserve"> (60)</w:t>
      </w:r>
    </w:p>
    <w:p w14:paraId="49C425F7" w14:textId="297385F7" w:rsidR="00E67D21" w:rsidRDefault="00001193" w:rsidP="00E67D21">
      <w:r>
        <w:t>PP: What is the ‘habitus’ and what does it have to do with class culture (or with taste)?</w:t>
      </w:r>
    </w:p>
    <w:p w14:paraId="29D9F407" w14:textId="77777777" w:rsidR="00001193" w:rsidRDefault="00001193" w:rsidP="00E67D21"/>
    <w:p w14:paraId="04F14DAD" w14:textId="75EE8DA4" w:rsidR="00E67D21" w:rsidRDefault="00E11103" w:rsidP="00E67D21">
      <w:r>
        <w:t>11/12</w:t>
      </w:r>
      <w:r w:rsidR="00E67D21">
        <w:tab/>
        <w:t xml:space="preserve">Pierre Bourdieu, </w:t>
      </w:r>
      <w:r w:rsidR="00E67D21">
        <w:rPr>
          <w:rFonts w:ascii="Times" w:hAnsi="Times"/>
          <w:i/>
        </w:rPr>
        <w:t>Distinction</w:t>
      </w:r>
      <w:r w:rsidR="00E67D21">
        <w:rPr>
          <w:rFonts w:ascii="Times" w:hAnsi="Times"/>
        </w:rPr>
        <w:t xml:space="preserve">, </w:t>
      </w:r>
      <w:proofErr w:type="spellStart"/>
      <w:r w:rsidR="00E67D21">
        <w:rPr>
          <w:rFonts w:ascii="Times" w:hAnsi="Times"/>
        </w:rPr>
        <w:t>ch.</w:t>
      </w:r>
      <w:proofErr w:type="spellEnd"/>
      <w:r w:rsidR="00E67D21">
        <w:rPr>
          <w:rFonts w:ascii="Times" w:hAnsi="Times"/>
        </w:rPr>
        <w:t xml:space="preserve"> 4</w:t>
      </w:r>
      <w:r w:rsidR="00455FA2">
        <w:rPr>
          <w:rFonts w:ascii="Times" w:hAnsi="Times"/>
        </w:rPr>
        <w:t xml:space="preserve"> (30)</w:t>
      </w:r>
    </w:p>
    <w:p w14:paraId="383D8A43" w14:textId="34C0264B" w:rsidR="00E67D21" w:rsidRDefault="00001193" w:rsidP="00E67D21">
      <w:r>
        <w:t>PP: Illustrate Bourdieu’s concept of a ‘field’ with</w:t>
      </w:r>
      <w:r w:rsidR="00AE188D">
        <w:t xml:space="preserve"> an example from your topic</w:t>
      </w:r>
      <w:r>
        <w:t>.</w:t>
      </w:r>
    </w:p>
    <w:p w14:paraId="0362A105" w14:textId="77777777" w:rsidR="00001193" w:rsidRDefault="00001193" w:rsidP="00E67D21"/>
    <w:p w14:paraId="2BEE10D2" w14:textId="63A3689A" w:rsidR="00E67D21" w:rsidRDefault="00E11103" w:rsidP="00E67D21">
      <w:r>
        <w:t>11/19</w:t>
      </w:r>
      <w:r w:rsidR="00E67D21">
        <w:tab/>
        <w:t xml:space="preserve">Pierre Bourdieu, </w:t>
      </w:r>
      <w:r w:rsidR="00E67D21">
        <w:rPr>
          <w:rFonts w:ascii="Times" w:hAnsi="Times"/>
          <w:i/>
        </w:rPr>
        <w:t>Distinction</w:t>
      </w:r>
      <w:r w:rsidR="00E67D21">
        <w:rPr>
          <w:rFonts w:ascii="Times" w:hAnsi="Times"/>
        </w:rPr>
        <w:t xml:space="preserve">, </w:t>
      </w:r>
      <w:proofErr w:type="spellStart"/>
      <w:r w:rsidR="00E67D21">
        <w:rPr>
          <w:rFonts w:ascii="Times" w:hAnsi="Times"/>
        </w:rPr>
        <w:t>ch.</w:t>
      </w:r>
      <w:proofErr w:type="spellEnd"/>
      <w:r w:rsidR="00E67D21">
        <w:rPr>
          <w:rFonts w:ascii="Times" w:hAnsi="Times"/>
        </w:rPr>
        <w:t xml:space="preserve"> 5</w:t>
      </w:r>
      <w:r w:rsidR="00455FA2">
        <w:rPr>
          <w:rFonts w:ascii="Times" w:hAnsi="Times"/>
        </w:rPr>
        <w:t xml:space="preserve"> (60)</w:t>
      </w:r>
    </w:p>
    <w:p w14:paraId="67081204" w14:textId="6A4DF51F" w:rsidR="00E67D21" w:rsidRDefault="00001193" w:rsidP="00E67D21">
      <w:r>
        <w:t xml:space="preserve">PP: </w:t>
      </w:r>
      <w:r w:rsidR="008C110D" w:rsidRPr="0020358D">
        <w:rPr>
          <w:strike/>
        </w:rPr>
        <w:t>Explain Figure 13 (hint:  it is a simplified version of Figures 11 and 12).</w:t>
      </w:r>
    </w:p>
    <w:p w14:paraId="5E25C6F1" w14:textId="1CAACA64" w:rsidR="008C110D" w:rsidRPr="0020358D" w:rsidRDefault="0020358D" w:rsidP="00E67D21">
      <w:bookmarkStart w:id="0" w:name="_GoBack"/>
      <w:r>
        <w:rPr>
          <w:i/>
        </w:rPr>
        <w:t xml:space="preserve">Changed to: </w:t>
      </w:r>
      <w:r>
        <w:t xml:space="preserve">Bourdieu </w:t>
      </w:r>
      <w:proofErr w:type="gramStart"/>
      <w:r>
        <w:t>writes</w:t>
      </w:r>
      <w:proofErr w:type="gramEnd"/>
      <w:r>
        <w:t xml:space="preserve"> </w:t>
      </w:r>
      <w:r w:rsidRPr="00DF5434">
        <w:rPr>
          <w:rFonts w:ascii="Times" w:eastAsia="ＭＳ 明朝" w:hAnsi="Times"/>
        </w:rPr>
        <w:t>“One’s immediate intuition should be followed” in discerning correspondences</w:t>
      </w:r>
      <w:r>
        <w:rPr>
          <w:rFonts w:ascii="Times" w:eastAsia="ＭＳ 明朝" w:hAnsi="Times"/>
        </w:rPr>
        <w:t xml:space="preserve"> (269). Using that paragraph as an example, use your intuitions to discern and describe the correspondences of taste in the subjects of your research.</w:t>
      </w:r>
    </w:p>
    <w:bookmarkEnd w:id="0"/>
    <w:p w14:paraId="3BA81977" w14:textId="77777777" w:rsidR="00E67D21" w:rsidRDefault="00E67D21" w:rsidP="00E67D21">
      <w:r>
        <w:t>11/27</w:t>
      </w:r>
      <w:r>
        <w:tab/>
        <w:t>THANKSGIVING</w:t>
      </w:r>
    </w:p>
    <w:p w14:paraId="3AE5C74B" w14:textId="77777777" w:rsidR="00E67D21" w:rsidRDefault="00E67D21" w:rsidP="00E67D21"/>
    <w:p w14:paraId="1C1B52A7" w14:textId="67B9B3E6" w:rsidR="00E67D21" w:rsidRDefault="00E11103" w:rsidP="00E67D21">
      <w:pPr>
        <w:rPr>
          <w:rFonts w:ascii="Times" w:hAnsi="Times"/>
        </w:rPr>
      </w:pPr>
      <w:r>
        <w:t>12/3</w:t>
      </w:r>
      <w:r w:rsidR="00E67D21">
        <w:tab/>
        <w:t xml:space="preserve">Pierre Bourdieu, </w:t>
      </w:r>
      <w:r w:rsidR="00E67D21">
        <w:rPr>
          <w:rFonts w:ascii="Times" w:hAnsi="Times"/>
          <w:i/>
        </w:rPr>
        <w:t>Distinction</w:t>
      </w:r>
      <w:r w:rsidR="00E67D21">
        <w:rPr>
          <w:rFonts w:ascii="Times" w:hAnsi="Times"/>
        </w:rPr>
        <w:t>, Conclusion</w:t>
      </w:r>
      <w:r w:rsidR="00455FA2">
        <w:rPr>
          <w:rFonts w:ascii="Times" w:hAnsi="Times"/>
        </w:rPr>
        <w:t xml:space="preserve"> (20)</w:t>
      </w:r>
    </w:p>
    <w:p w14:paraId="416C4326" w14:textId="399D3BA6" w:rsidR="00455FA2" w:rsidRDefault="008C110D" w:rsidP="00E67D21">
      <w:pPr>
        <w:rPr>
          <w:rFonts w:ascii="Times" w:eastAsia="ＭＳ 明朝" w:hAnsi="Times"/>
        </w:rPr>
      </w:pPr>
      <w:r>
        <w:t xml:space="preserve">PP: Bourdieu </w:t>
      </w:r>
      <w:proofErr w:type="gramStart"/>
      <w:r>
        <w:t>writes that</w:t>
      </w:r>
      <w:proofErr w:type="gramEnd"/>
      <w:r>
        <w:t xml:space="preserve"> </w:t>
      </w:r>
      <w:r w:rsidRPr="008C110D">
        <w:rPr>
          <w:rFonts w:ascii="Times" w:eastAsia="ＭＳ 明朝" w:hAnsi="Times"/>
        </w:rPr>
        <w:t>“</w:t>
      </w:r>
      <w:r w:rsidRPr="008C110D">
        <w:rPr>
          <w:rFonts w:ascii="Times" w:eastAsia="ＭＳ 明朝" w:hAnsi="Times"/>
          <w:i/>
        </w:rPr>
        <w:t>taste</w:t>
      </w:r>
      <w:r w:rsidRPr="008C110D">
        <w:rPr>
          <w:rFonts w:ascii="Times" w:eastAsia="ＭＳ 明朝" w:hAnsi="Times"/>
        </w:rPr>
        <w:t xml:space="preserve"> … is social necessity made second nature.”</w:t>
      </w:r>
      <w:r w:rsidRPr="00866643">
        <w:rPr>
          <w:rFonts w:ascii="Times" w:eastAsia="ＭＳ 明朝" w:hAnsi="Times"/>
          <w:b/>
        </w:rPr>
        <w:t xml:space="preserve"> </w:t>
      </w:r>
      <w:r w:rsidRPr="00866643">
        <w:rPr>
          <w:rFonts w:ascii="Times" w:eastAsia="ＭＳ 明朝" w:hAnsi="Times"/>
        </w:rPr>
        <w:t xml:space="preserve"> </w:t>
      </w:r>
      <w:r>
        <w:rPr>
          <w:rFonts w:ascii="Times" w:eastAsia="ＭＳ 明朝" w:hAnsi="Times"/>
        </w:rPr>
        <w:t>How does this apply to you</w:t>
      </w:r>
      <w:r w:rsidR="008923F8">
        <w:rPr>
          <w:rFonts w:ascii="Times" w:eastAsia="ＭＳ 明朝" w:hAnsi="Times"/>
        </w:rPr>
        <w:t>r topic</w:t>
      </w:r>
      <w:r>
        <w:rPr>
          <w:rFonts w:ascii="Times" w:eastAsia="ＭＳ 明朝" w:hAnsi="Times"/>
        </w:rPr>
        <w:t>?</w:t>
      </w:r>
    </w:p>
    <w:p w14:paraId="64F9B475" w14:textId="77777777" w:rsidR="008C110D" w:rsidRDefault="008C110D" w:rsidP="00E67D21"/>
    <w:p w14:paraId="5F3E924E" w14:textId="6EB4CC72" w:rsidR="00E67D21" w:rsidRPr="00AA434D" w:rsidRDefault="00E11103" w:rsidP="00E67D21">
      <w:r>
        <w:rPr>
          <w:i/>
        </w:rPr>
        <w:t>12/6</w:t>
      </w:r>
      <w:r w:rsidR="00E67D21">
        <w:rPr>
          <w:i/>
        </w:rPr>
        <w:tab/>
      </w:r>
      <w:r w:rsidR="00AE188D">
        <w:rPr>
          <w:i/>
        </w:rPr>
        <w:t>Final Seminar Paper</w:t>
      </w:r>
      <w:r w:rsidR="00E67D21">
        <w:rPr>
          <w:i/>
        </w:rPr>
        <w:t xml:space="preserve"> due by 10pm.</w:t>
      </w:r>
      <w:r w:rsidR="00AA434D">
        <w:rPr>
          <w:i/>
        </w:rPr>
        <w:t xml:space="preserve"> </w:t>
      </w:r>
      <w:r w:rsidR="00AA434D">
        <w:t>[NOTE: This is a Sunday]</w:t>
      </w:r>
    </w:p>
    <w:p w14:paraId="7E7F98AB" w14:textId="299F8E51" w:rsidR="00E67D21" w:rsidRPr="0067706E" w:rsidRDefault="00AE188D" w:rsidP="00E67D21">
      <w:r>
        <w:t>S</w:t>
      </w:r>
      <w:r w:rsidR="002236C5">
        <w:t>ubmit a paper of about 25</w:t>
      </w:r>
      <w:r w:rsidR="00E67D21">
        <w:t xml:space="preserve"> pages, incorporatin</w:t>
      </w:r>
      <w:r w:rsidR="002236C5">
        <w:t xml:space="preserve">g the material </w:t>
      </w:r>
      <w:r w:rsidR="003F6C51">
        <w:t xml:space="preserve">from your literature review, any weekly papers that are relevant, as well as your continuing work on the project. </w:t>
      </w:r>
      <w:proofErr w:type="gramStart"/>
      <w:r w:rsidR="00E67D21">
        <w:t>These papers will be assembled into a physical magazine by Prof. Weston</w:t>
      </w:r>
      <w:proofErr w:type="gramEnd"/>
      <w:r w:rsidR="00E67D21">
        <w:t>.</w:t>
      </w:r>
    </w:p>
    <w:p w14:paraId="0010CC44" w14:textId="77777777" w:rsidR="00E67D21" w:rsidRPr="0067706E" w:rsidRDefault="00E67D21" w:rsidP="00E67D21">
      <w:pPr>
        <w:rPr>
          <w:i/>
        </w:rPr>
      </w:pPr>
    </w:p>
    <w:p w14:paraId="1F78EECC" w14:textId="00F6D407" w:rsidR="00E67D21" w:rsidRDefault="00E11103" w:rsidP="00E67D21">
      <w:r>
        <w:t>12/10</w:t>
      </w:r>
      <w:r w:rsidR="00DC27EF">
        <w:tab/>
        <w:t>7 - 8</w:t>
      </w:r>
      <w:r w:rsidR="00E67D21">
        <w:t>pm Dess</w:t>
      </w:r>
      <w:r w:rsidR="003F6C51">
        <w:t xml:space="preserve">ert of Distinction and </w:t>
      </w:r>
      <w:r w:rsidR="00E67D21">
        <w:t xml:space="preserve">Unveiling </w:t>
      </w:r>
      <w:r w:rsidR="003F6C51">
        <w:t xml:space="preserve">the </w:t>
      </w:r>
      <w:r w:rsidR="003F6C51">
        <w:rPr>
          <w:i/>
        </w:rPr>
        <w:t>Centre Class Culture Journal</w:t>
      </w:r>
      <w:r w:rsidR="003F6C51">
        <w:t xml:space="preserve"> </w:t>
      </w:r>
      <w:r w:rsidR="00E67D21">
        <w:t>(Weston house)</w:t>
      </w:r>
    </w:p>
    <w:p w14:paraId="7D6DD462" w14:textId="77777777" w:rsidR="00E67D21" w:rsidRDefault="00E67D21" w:rsidP="00E67D21"/>
    <w:p w14:paraId="7979BDFE" w14:textId="77777777" w:rsidR="00E67D21" w:rsidRDefault="00E67D21" w:rsidP="00E67D21"/>
    <w:p w14:paraId="25F5416C" w14:textId="37576590" w:rsidR="00C81960" w:rsidRPr="004751F0" w:rsidRDefault="00C81960" w:rsidP="00E67D21">
      <w:pPr>
        <w:ind w:left="720" w:hanging="720"/>
      </w:pPr>
    </w:p>
    <w:sectPr w:rsidR="00C81960" w:rsidRPr="004751F0" w:rsidSect="001573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76E"/>
    <w:multiLevelType w:val="hybridMultilevel"/>
    <w:tmpl w:val="C8C6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D66B8"/>
    <w:multiLevelType w:val="hybridMultilevel"/>
    <w:tmpl w:val="E220862E"/>
    <w:lvl w:ilvl="0" w:tplc="0406D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DB"/>
    <w:rsid w:val="00001193"/>
    <w:rsid w:val="0001403C"/>
    <w:rsid w:val="0005109F"/>
    <w:rsid w:val="00086EA2"/>
    <w:rsid w:val="00096B81"/>
    <w:rsid w:val="000C7B59"/>
    <w:rsid w:val="000F22DC"/>
    <w:rsid w:val="00134DDB"/>
    <w:rsid w:val="0015138C"/>
    <w:rsid w:val="00157344"/>
    <w:rsid w:val="00176EF2"/>
    <w:rsid w:val="001D4033"/>
    <w:rsid w:val="001E73D5"/>
    <w:rsid w:val="001F181D"/>
    <w:rsid w:val="0020358D"/>
    <w:rsid w:val="002236C5"/>
    <w:rsid w:val="00245F1D"/>
    <w:rsid w:val="002559BA"/>
    <w:rsid w:val="002655FF"/>
    <w:rsid w:val="00291577"/>
    <w:rsid w:val="002956FB"/>
    <w:rsid w:val="002A59E4"/>
    <w:rsid w:val="002B611C"/>
    <w:rsid w:val="002D6DD0"/>
    <w:rsid w:val="002F3539"/>
    <w:rsid w:val="00344899"/>
    <w:rsid w:val="00386A08"/>
    <w:rsid w:val="003C29FB"/>
    <w:rsid w:val="003C6DE3"/>
    <w:rsid w:val="003D203C"/>
    <w:rsid w:val="003F3854"/>
    <w:rsid w:val="003F6C51"/>
    <w:rsid w:val="0041303C"/>
    <w:rsid w:val="004278AC"/>
    <w:rsid w:val="00430C2A"/>
    <w:rsid w:val="004512F7"/>
    <w:rsid w:val="004545C0"/>
    <w:rsid w:val="00455FA2"/>
    <w:rsid w:val="00463031"/>
    <w:rsid w:val="00473D5F"/>
    <w:rsid w:val="00483805"/>
    <w:rsid w:val="00497083"/>
    <w:rsid w:val="004C2634"/>
    <w:rsid w:val="0050079F"/>
    <w:rsid w:val="00525100"/>
    <w:rsid w:val="005264AA"/>
    <w:rsid w:val="0055445E"/>
    <w:rsid w:val="005D0C26"/>
    <w:rsid w:val="00625194"/>
    <w:rsid w:val="006357E1"/>
    <w:rsid w:val="006646C6"/>
    <w:rsid w:val="006803B3"/>
    <w:rsid w:val="006D35B8"/>
    <w:rsid w:val="00724255"/>
    <w:rsid w:val="00783A9E"/>
    <w:rsid w:val="007C4053"/>
    <w:rsid w:val="007E33C4"/>
    <w:rsid w:val="008004AE"/>
    <w:rsid w:val="00801787"/>
    <w:rsid w:val="00805B76"/>
    <w:rsid w:val="008356A8"/>
    <w:rsid w:val="008644CA"/>
    <w:rsid w:val="008711B7"/>
    <w:rsid w:val="00877584"/>
    <w:rsid w:val="008923F8"/>
    <w:rsid w:val="008A5ADD"/>
    <w:rsid w:val="008C110D"/>
    <w:rsid w:val="008C1C8F"/>
    <w:rsid w:val="008C7B85"/>
    <w:rsid w:val="008E5FF0"/>
    <w:rsid w:val="0090013C"/>
    <w:rsid w:val="0090799B"/>
    <w:rsid w:val="00926C77"/>
    <w:rsid w:val="00951B1A"/>
    <w:rsid w:val="00955B25"/>
    <w:rsid w:val="00971AF6"/>
    <w:rsid w:val="00981B4F"/>
    <w:rsid w:val="00987106"/>
    <w:rsid w:val="009A67E6"/>
    <w:rsid w:val="009B277B"/>
    <w:rsid w:val="009E570D"/>
    <w:rsid w:val="00A073BE"/>
    <w:rsid w:val="00A44F18"/>
    <w:rsid w:val="00A67306"/>
    <w:rsid w:val="00AA434D"/>
    <w:rsid w:val="00AC7335"/>
    <w:rsid w:val="00AE188D"/>
    <w:rsid w:val="00AE65B6"/>
    <w:rsid w:val="00B10CB8"/>
    <w:rsid w:val="00B36BB2"/>
    <w:rsid w:val="00B37E7C"/>
    <w:rsid w:val="00B52AA7"/>
    <w:rsid w:val="00B95E1A"/>
    <w:rsid w:val="00BF4ECA"/>
    <w:rsid w:val="00C17075"/>
    <w:rsid w:val="00C62A79"/>
    <w:rsid w:val="00C64EFB"/>
    <w:rsid w:val="00C81960"/>
    <w:rsid w:val="00C84F06"/>
    <w:rsid w:val="00CB5CD3"/>
    <w:rsid w:val="00D020E3"/>
    <w:rsid w:val="00D136DD"/>
    <w:rsid w:val="00D26BAA"/>
    <w:rsid w:val="00D32E6B"/>
    <w:rsid w:val="00D745EC"/>
    <w:rsid w:val="00D82EE4"/>
    <w:rsid w:val="00DA76C3"/>
    <w:rsid w:val="00DB1AF6"/>
    <w:rsid w:val="00DB4178"/>
    <w:rsid w:val="00DC27EF"/>
    <w:rsid w:val="00DF599A"/>
    <w:rsid w:val="00E036C6"/>
    <w:rsid w:val="00E11103"/>
    <w:rsid w:val="00E1154B"/>
    <w:rsid w:val="00E119AD"/>
    <w:rsid w:val="00E134C9"/>
    <w:rsid w:val="00E21BC8"/>
    <w:rsid w:val="00E47F4E"/>
    <w:rsid w:val="00E540D4"/>
    <w:rsid w:val="00E67D21"/>
    <w:rsid w:val="00E82608"/>
    <w:rsid w:val="00EB2838"/>
    <w:rsid w:val="00EC7270"/>
    <w:rsid w:val="00ED3A77"/>
    <w:rsid w:val="00EE5231"/>
    <w:rsid w:val="00F008F7"/>
    <w:rsid w:val="00F0475F"/>
    <w:rsid w:val="00F06B15"/>
    <w:rsid w:val="00F14AD0"/>
    <w:rsid w:val="00F576E6"/>
    <w:rsid w:val="00F607BC"/>
    <w:rsid w:val="00F675F6"/>
    <w:rsid w:val="00F82153"/>
    <w:rsid w:val="00FC51C9"/>
    <w:rsid w:val="00FF6D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9E9E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4751F0"/>
    <w:pPr>
      <w:spacing w:before="100" w:beforeAutospacing="1" w:after="100" w:afterAutospacing="1"/>
      <w:outlineLvl w:val="0"/>
    </w:pPr>
    <w:rPr>
      <w:rFonts w:ascii="Times" w:hAnsi="Times"/>
      <w:b/>
      <w:kern w:val="36"/>
      <w:sz w:val="48"/>
      <w:szCs w:val="20"/>
    </w:rPr>
  </w:style>
  <w:style w:type="paragraph" w:styleId="Heading3">
    <w:name w:val="heading 3"/>
    <w:basedOn w:val="Normal"/>
    <w:next w:val="Normal"/>
    <w:qFormat/>
    <w:rsid w:val="004751F0"/>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51F0"/>
    <w:rPr>
      <w:color w:val="0000FF"/>
      <w:u w:val="single"/>
    </w:rPr>
  </w:style>
  <w:style w:type="character" w:customStyle="1" w:styleId="contributornametrigger">
    <w:name w:val="contributornametrigger"/>
    <w:basedOn w:val="DefaultParagraphFont"/>
    <w:rsid w:val="004751F0"/>
  </w:style>
  <w:style w:type="character" w:styleId="Strong">
    <w:name w:val="Strong"/>
    <w:basedOn w:val="DefaultParagraphFont"/>
    <w:qFormat/>
    <w:rsid w:val="004751F0"/>
    <w:rPr>
      <w:b/>
    </w:rPr>
  </w:style>
  <w:style w:type="paragraph" w:styleId="BodyText2">
    <w:name w:val="Body Text 2"/>
    <w:basedOn w:val="Normal"/>
    <w:link w:val="BodyText2Char"/>
    <w:rsid w:val="004751F0"/>
    <w:rPr>
      <w:rFonts w:ascii="Times" w:hAnsi="Times"/>
      <w:i/>
      <w:szCs w:val="20"/>
    </w:rPr>
  </w:style>
  <w:style w:type="paragraph" w:styleId="BodyTextIndent">
    <w:name w:val="Body Text Indent"/>
    <w:basedOn w:val="Normal"/>
    <w:rsid w:val="004751F0"/>
    <w:pPr>
      <w:spacing w:after="120"/>
      <w:ind w:left="360"/>
    </w:pPr>
  </w:style>
  <w:style w:type="character" w:customStyle="1" w:styleId="BodyText2Char">
    <w:name w:val="Body Text 2 Char"/>
    <w:basedOn w:val="DefaultParagraphFont"/>
    <w:link w:val="BodyText2"/>
    <w:rsid w:val="00E67D21"/>
    <w:rPr>
      <w:rFonts w:ascii="Times" w:hAnsi="Times"/>
      <w:i/>
      <w:sz w:val="24"/>
    </w:rPr>
  </w:style>
  <w:style w:type="paragraph" w:styleId="ListParagraph">
    <w:name w:val="List Paragraph"/>
    <w:basedOn w:val="Normal"/>
    <w:uiPriority w:val="34"/>
    <w:qFormat/>
    <w:rsid w:val="00F576E6"/>
    <w:pPr>
      <w:ind w:left="720"/>
      <w:contextualSpacing/>
    </w:pPr>
    <w:rPr>
      <w:rFonts w:ascii="Times" w:eastAsia="Times" w:hAnsi="Times"/>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4751F0"/>
    <w:pPr>
      <w:spacing w:before="100" w:beforeAutospacing="1" w:after="100" w:afterAutospacing="1"/>
      <w:outlineLvl w:val="0"/>
    </w:pPr>
    <w:rPr>
      <w:rFonts w:ascii="Times" w:hAnsi="Times"/>
      <w:b/>
      <w:kern w:val="36"/>
      <w:sz w:val="48"/>
      <w:szCs w:val="20"/>
    </w:rPr>
  </w:style>
  <w:style w:type="paragraph" w:styleId="Heading3">
    <w:name w:val="heading 3"/>
    <w:basedOn w:val="Normal"/>
    <w:next w:val="Normal"/>
    <w:qFormat/>
    <w:rsid w:val="004751F0"/>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51F0"/>
    <w:rPr>
      <w:color w:val="0000FF"/>
      <w:u w:val="single"/>
    </w:rPr>
  </w:style>
  <w:style w:type="character" w:customStyle="1" w:styleId="contributornametrigger">
    <w:name w:val="contributornametrigger"/>
    <w:basedOn w:val="DefaultParagraphFont"/>
    <w:rsid w:val="004751F0"/>
  </w:style>
  <w:style w:type="character" w:styleId="Strong">
    <w:name w:val="Strong"/>
    <w:basedOn w:val="DefaultParagraphFont"/>
    <w:qFormat/>
    <w:rsid w:val="004751F0"/>
    <w:rPr>
      <w:b/>
    </w:rPr>
  </w:style>
  <w:style w:type="paragraph" w:styleId="BodyText2">
    <w:name w:val="Body Text 2"/>
    <w:basedOn w:val="Normal"/>
    <w:link w:val="BodyText2Char"/>
    <w:rsid w:val="004751F0"/>
    <w:rPr>
      <w:rFonts w:ascii="Times" w:hAnsi="Times"/>
      <w:i/>
      <w:szCs w:val="20"/>
    </w:rPr>
  </w:style>
  <w:style w:type="paragraph" w:styleId="BodyTextIndent">
    <w:name w:val="Body Text Indent"/>
    <w:basedOn w:val="Normal"/>
    <w:rsid w:val="004751F0"/>
    <w:pPr>
      <w:spacing w:after="120"/>
      <w:ind w:left="360"/>
    </w:pPr>
  </w:style>
  <w:style w:type="character" w:customStyle="1" w:styleId="BodyText2Char">
    <w:name w:val="Body Text 2 Char"/>
    <w:basedOn w:val="DefaultParagraphFont"/>
    <w:link w:val="BodyText2"/>
    <w:rsid w:val="00E67D21"/>
    <w:rPr>
      <w:rFonts w:ascii="Times" w:hAnsi="Times"/>
      <w:i/>
      <w:sz w:val="24"/>
    </w:rPr>
  </w:style>
  <w:style w:type="paragraph" w:styleId="ListParagraph">
    <w:name w:val="List Paragraph"/>
    <w:basedOn w:val="Normal"/>
    <w:uiPriority w:val="34"/>
    <w:qFormat/>
    <w:rsid w:val="00F576E6"/>
    <w:pPr>
      <w:ind w:left="720"/>
      <w:contextualSpacing/>
    </w:pPr>
    <w:rPr>
      <w:rFonts w:ascii="Times" w:eastAsia="Times" w:hAnsi="Times"/>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au.weston@centr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5</Pages>
  <Words>1544</Words>
  <Characters>8803</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Class Culture</vt:lpstr>
      <vt:lpstr>        Aim</vt:lpstr>
    </vt:vector>
  </TitlesOfParts>
  <Company>Centre College</Company>
  <LinksUpToDate>false</LinksUpToDate>
  <CharactersWithSpaces>10327</CharactersWithSpaces>
  <SharedDoc>false</SharedDoc>
  <HLinks>
    <vt:vector size="6" baseType="variant">
      <vt:variant>
        <vt:i4>327701</vt:i4>
      </vt:variant>
      <vt:variant>
        <vt:i4>0</vt:i4>
      </vt:variant>
      <vt:variant>
        <vt:i4>0</vt:i4>
      </vt:variant>
      <vt:variant>
        <vt:i4>5</vt:i4>
      </vt:variant>
      <vt:variant>
        <vt:lpwstr>mailto:beau.weston@centre.edu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Culture</dc:title>
  <dc:subject/>
  <dc:creator>Beau Weston</dc:creator>
  <cp:keywords/>
  <cp:lastModifiedBy>Beau Weston</cp:lastModifiedBy>
  <cp:revision>30</cp:revision>
  <dcterms:created xsi:type="dcterms:W3CDTF">2015-03-19T21:08:00Z</dcterms:created>
  <dcterms:modified xsi:type="dcterms:W3CDTF">2015-11-12T20:31:00Z</dcterms:modified>
</cp:coreProperties>
</file>